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0pt;margin-top:0pt;width:595.35pt;height:841.95pt;mso-position-horizontal-relative:page;mso-position-vertical-relative:page;z-index:-17134080" id="docshapegroup1" coordorigin="0,0" coordsize="11907,16839">
            <v:shape style="position:absolute;left:0;top:0;width:11907;height:16839" type="#_x0000_t75" id="docshape2" alt="A picture containing camera lens  Description automatically generated" stroked="false">
              <v:imagedata r:id="rId5" o:title=""/>
            </v:shape>
            <v:shape style="position:absolute;left:10480;top:15510;width:1229;height:1229" type="#_x0000_t75" id="docshape3" alt="Logo  Description automatically generated" stroked="false">
              <v:imagedata r:id="rId6" o:title=""/>
            </v:shape>
            <w10:wrap type="none"/>
          </v:group>
        </w:pict>
      </w:r>
      <w:r>
        <w:rPr/>
        <w:pict>
          <v:shapetype id="_x0000_t202" o:spt="202" coordsize="21600,21600" path="m,l,21600r21600,l21600,xe">
            <v:stroke joinstyle="miter"/>
            <v:path gradientshapeok="t" o:connecttype="rect"/>
          </v:shapetype>
          <v:shape style="position:absolute;margin-left:47.119999pt;margin-top:91.892952pt;width:433.3pt;height:178pt;mso-position-horizontal-relative:page;mso-position-vertical-relative:page;z-index:-17133568" type="#_x0000_t202" id="docshape4" filled="false" stroked="false">
            <v:textbox inset="0,0,0,0">
              <w:txbxContent>
                <w:p>
                  <w:pPr>
                    <w:spacing w:before="20"/>
                    <w:ind w:left="20" w:right="0" w:firstLine="0"/>
                    <w:jc w:val="left"/>
                    <w:rPr>
                      <w:b/>
                      <w:sz w:val="72"/>
                    </w:rPr>
                  </w:pPr>
                  <w:r>
                    <w:rPr>
                      <w:b/>
                      <w:color w:val="FFFFFF"/>
                      <w:sz w:val="72"/>
                    </w:rPr>
                    <w:t>Lithgow</w:t>
                  </w:r>
                  <w:r>
                    <w:rPr>
                      <w:b/>
                      <w:color w:val="FFFFFF"/>
                      <w:spacing w:val="-20"/>
                      <w:sz w:val="72"/>
                    </w:rPr>
                    <w:t> </w:t>
                  </w:r>
                  <w:r>
                    <w:rPr>
                      <w:b/>
                      <w:color w:val="FFFFFF"/>
                      <w:sz w:val="72"/>
                    </w:rPr>
                    <w:t>City</w:t>
                  </w:r>
                  <w:r>
                    <w:rPr>
                      <w:b/>
                      <w:color w:val="FFFFFF"/>
                      <w:spacing w:val="-19"/>
                      <w:sz w:val="72"/>
                    </w:rPr>
                    <w:t> </w:t>
                  </w:r>
                  <w:r>
                    <w:rPr>
                      <w:b/>
                      <w:color w:val="FFFFFF"/>
                      <w:sz w:val="72"/>
                    </w:rPr>
                    <w:t>Council Rating Review</w:t>
                  </w:r>
                </w:p>
                <w:p>
                  <w:pPr>
                    <w:spacing w:before="611"/>
                    <w:ind w:left="20" w:right="0" w:firstLine="0"/>
                    <w:jc w:val="left"/>
                    <w:rPr>
                      <w:i/>
                      <w:sz w:val="52"/>
                    </w:rPr>
                  </w:pPr>
                  <w:r>
                    <w:rPr>
                      <w:b/>
                      <w:i/>
                      <w:color w:val="FFFFFF"/>
                      <w:sz w:val="52"/>
                    </w:rPr>
                    <w:t>Technical</w:t>
                  </w:r>
                  <w:r>
                    <w:rPr>
                      <w:b/>
                      <w:i/>
                      <w:color w:val="FFFFFF"/>
                      <w:spacing w:val="-7"/>
                      <w:sz w:val="52"/>
                    </w:rPr>
                    <w:t> </w:t>
                  </w:r>
                  <w:r>
                    <w:rPr>
                      <w:b/>
                      <w:i/>
                      <w:color w:val="FFFFFF"/>
                      <w:sz w:val="52"/>
                    </w:rPr>
                    <w:t>Paper</w:t>
                  </w:r>
                  <w:r>
                    <w:rPr>
                      <w:i/>
                      <w:color w:val="FFFFFF"/>
                      <w:sz w:val="52"/>
                    </w:rPr>
                    <w:t>:</w:t>
                  </w:r>
                  <w:r>
                    <w:rPr>
                      <w:i/>
                      <w:color w:val="FFFFFF"/>
                      <w:spacing w:val="-7"/>
                      <w:sz w:val="52"/>
                    </w:rPr>
                    <w:t> </w:t>
                  </w:r>
                  <w:r>
                    <w:rPr>
                      <w:i/>
                      <w:color w:val="FFFFFF"/>
                      <w:sz w:val="52"/>
                    </w:rPr>
                    <w:t>Part</w:t>
                  </w:r>
                  <w:r>
                    <w:rPr>
                      <w:i/>
                      <w:color w:val="FFFFFF"/>
                      <w:spacing w:val="-5"/>
                      <w:sz w:val="52"/>
                    </w:rPr>
                    <w:t> </w:t>
                  </w:r>
                  <w:r>
                    <w:rPr>
                      <w:i/>
                      <w:color w:val="FFFFFF"/>
                      <w:sz w:val="52"/>
                    </w:rPr>
                    <w:t>of</w:t>
                  </w:r>
                  <w:r>
                    <w:rPr>
                      <w:i/>
                      <w:color w:val="FFFFFF"/>
                      <w:spacing w:val="-5"/>
                      <w:sz w:val="52"/>
                    </w:rPr>
                    <w:t> </w:t>
                  </w:r>
                  <w:r>
                    <w:rPr>
                      <w:i/>
                      <w:color w:val="FFFFFF"/>
                      <w:sz w:val="52"/>
                    </w:rPr>
                    <w:t>the</w:t>
                  </w:r>
                  <w:r>
                    <w:rPr>
                      <w:i/>
                      <w:color w:val="FFFFFF"/>
                      <w:spacing w:val="-5"/>
                      <w:sz w:val="52"/>
                    </w:rPr>
                    <w:t> </w:t>
                  </w:r>
                  <w:r>
                    <w:rPr>
                      <w:i/>
                      <w:color w:val="FFFFFF"/>
                      <w:sz w:val="52"/>
                    </w:rPr>
                    <w:t>Our</w:t>
                  </w:r>
                  <w:r>
                    <w:rPr>
                      <w:i/>
                      <w:color w:val="FFFFFF"/>
                      <w:spacing w:val="-7"/>
                      <w:sz w:val="52"/>
                    </w:rPr>
                    <w:t> </w:t>
                  </w:r>
                  <w:r>
                    <w:rPr>
                      <w:i/>
                      <w:color w:val="FFFFFF"/>
                      <w:sz w:val="52"/>
                    </w:rPr>
                    <w:t>Place,</w:t>
                  </w:r>
                  <w:r>
                    <w:rPr>
                      <w:i/>
                      <w:color w:val="FFFFFF"/>
                      <w:sz w:val="52"/>
                    </w:rPr>
                    <w:t> Our Future Program</w:t>
                  </w:r>
                </w:p>
              </w:txbxContent>
            </v:textbox>
            <w10:wrap type="none"/>
          </v:shape>
        </w:pict>
      </w:r>
      <w:r>
        <w:rPr/>
        <w:pict>
          <v:shape style="position:absolute;margin-left:47.119999pt;margin-top:298.306885pt;width:107.95pt;height:32.5500pt;mso-position-horizontal-relative:page;mso-position-vertical-relative:page;z-index:-17133056" type="#_x0000_t202" id="docshape5" filled="false" stroked="false">
            <v:textbox inset="0,0,0,0">
              <w:txbxContent>
                <w:p>
                  <w:pPr>
                    <w:spacing w:before="20"/>
                    <w:ind w:left="20" w:right="0" w:firstLine="0"/>
                    <w:jc w:val="left"/>
                    <w:rPr>
                      <w:sz w:val="52"/>
                    </w:rPr>
                  </w:pPr>
                  <w:r>
                    <w:rPr>
                      <w:color w:val="FFFFFF"/>
                      <w:sz w:val="52"/>
                    </w:rPr>
                    <w:t>July</w:t>
                  </w:r>
                  <w:r>
                    <w:rPr>
                      <w:color w:val="FFFFFF"/>
                      <w:spacing w:val="1"/>
                      <w:sz w:val="52"/>
                    </w:rPr>
                    <w:t> </w:t>
                  </w:r>
                  <w:r>
                    <w:rPr>
                      <w:color w:val="FFFFFF"/>
                      <w:spacing w:val="-4"/>
                      <w:sz w:val="52"/>
                    </w:rPr>
                    <w:t>2022</w:t>
                  </w:r>
                </w:p>
              </w:txbxContent>
            </v:textbox>
            <w10:wrap type="none"/>
          </v:shape>
        </w:pict>
      </w:r>
      <w:r>
        <w:rPr/>
        <w:pict>
          <v:shape style="position:absolute;margin-left:50.599998pt;margin-top:798.395264pt;width:75.4pt;height:18.5pt;mso-position-horizontal-relative:page;mso-position-vertical-relative:page;z-index:-17132544" type="#_x0000_t202" id="docshape6" filled="false" stroked="false">
            <v:textbox inset="0,0,0,0">
              <w:txbxContent>
                <w:p>
                  <w:pPr>
                    <w:spacing w:before="20"/>
                    <w:ind w:left="20" w:right="0" w:firstLine="0"/>
                    <w:jc w:val="left"/>
                    <w:rPr>
                      <w:sz w:val="28"/>
                    </w:rPr>
                  </w:pPr>
                  <w:r>
                    <w:rPr>
                      <w:color w:val="FFFFFF"/>
                      <w:sz w:val="28"/>
                    </w:rPr>
                    <w:t>Prepared</w:t>
                  </w:r>
                  <w:r>
                    <w:rPr>
                      <w:color w:val="FFFFFF"/>
                      <w:spacing w:val="-5"/>
                      <w:sz w:val="28"/>
                    </w:rPr>
                    <w:t> by</w:t>
                  </w:r>
                </w:p>
              </w:txbxContent>
            </v:textbox>
            <w10:wrap type="none"/>
          </v:shape>
        </w:pict>
      </w:r>
      <w:r>
        <w:rPr/>
        <w:pict>
          <v:shape style="position:absolute;margin-left:158.619995pt;margin-top:798.395264pt;width:187.2pt;height:18.5pt;mso-position-horizontal-relative:page;mso-position-vertical-relative:page;z-index:-17132032" type="#_x0000_t202" id="docshape7" filled="false" stroked="false">
            <v:textbox inset="0,0,0,0">
              <w:txbxContent>
                <w:p>
                  <w:pPr>
                    <w:spacing w:before="20"/>
                    <w:ind w:left="20" w:right="0" w:firstLine="0"/>
                    <w:jc w:val="left"/>
                    <w:rPr>
                      <w:b/>
                      <w:sz w:val="28"/>
                    </w:rPr>
                  </w:pPr>
                  <w:r>
                    <w:rPr>
                      <w:b/>
                      <w:color w:val="FFFFFF"/>
                      <w:sz w:val="28"/>
                    </w:rPr>
                    <w:t>FTG</w:t>
                  </w:r>
                  <w:r>
                    <w:rPr>
                      <w:b/>
                      <w:color w:val="FFFFFF"/>
                      <w:spacing w:val="-4"/>
                      <w:sz w:val="28"/>
                    </w:rPr>
                    <w:t> </w:t>
                  </w:r>
                  <w:r>
                    <w:rPr>
                      <w:b/>
                      <w:color w:val="FFFFFF"/>
                      <w:sz w:val="28"/>
                    </w:rPr>
                    <w:t>|</w:t>
                  </w:r>
                  <w:r>
                    <w:rPr>
                      <w:b/>
                      <w:color w:val="FFFFFF"/>
                      <w:spacing w:val="-3"/>
                      <w:sz w:val="28"/>
                    </w:rPr>
                    <w:t> </w:t>
                  </w:r>
                  <w:r>
                    <w:rPr>
                      <w:b/>
                      <w:color w:val="FFFFFF"/>
                      <w:sz w:val="28"/>
                    </w:rPr>
                    <w:t>Future</w:t>
                  </w:r>
                  <w:r>
                    <w:rPr>
                      <w:b/>
                      <w:color w:val="FFFFFF"/>
                      <w:spacing w:val="-5"/>
                      <w:sz w:val="28"/>
                    </w:rPr>
                    <w:t> </w:t>
                  </w:r>
                  <w:r>
                    <w:rPr>
                      <w:b/>
                      <w:color w:val="FFFFFF"/>
                      <w:sz w:val="28"/>
                    </w:rPr>
                    <w:t>Together</w:t>
                  </w:r>
                  <w:r>
                    <w:rPr>
                      <w:b/>
                      <w:color w:val="FFFFFF"/>
                      <w:spacing w:val="-2"/>
                      <w:sz w:val="28"/>
                    </w:rPr>
                    <w:t> </w:t>
                  </w:r>
                  <w:r>
                    <w:rPr>
                      <w:b/>
                      <w:color w:val="FFFFFF"/>
                      <w:spacing w:val="-4"/>
                      <w:sz w:val="28"/>
                    </w:rPr>
                    <w:t>Group</w:t>
                  </w:r>
                </w:p>
              </w:txbxContent>
            </v:textbox>
            <w10:wrap type="none"/>
          </v:shape>
        </w:pict>
      </w:r>
    </w:p>
    <w:p>
      <w:pPr>
        <w:spacing w:after="0"/>
        <w:rPr>
          <w:sz w:val="2"/>
          <w:szCs w:val="2"/>
        </w:rPr>
        <w:sectPr>
          <w:type w:val="continuous"/>
          <w:pgSz w:w="11910" w:h="16840"/>
          <w:pgMar w:top="1820" w:bottom="280" w:left="840" w:right="800"/>
        </w:sectPr>
      </w:pPr>
    </w:p>
    <w:p>
      <w:pPr>
        <w:rPr>
          <w:sz w:val="2"/>
          <w:szCs w:val="2"/>
        </w:rPr>
      </w:pPr>
      <w:r>
        <w:rPr/>
        <w:drawing>
          <wp:anchor distT="0" distB="0" distL="0" distR="0" allowOverlap="1" layoutInCell="1" locked="0" behindDoc="1" simplePos="0" relativeHeight="486184960">
            <wp:simplePos x="0" y="0"/>
            <wp:positionH relativeFrom="page">
              <wp:posOffset>6551577</wp:posOffset>
            </wp:positionH>
            <wp:positionV relativeFrom="page">
              <wp:posOffset>472672</wp:posOffset>
            </wp:positionV>
            <wp:extent cx="761717" cy="293890"/>
            <wp:effectExtent l="0" t="0" r="0" b="0"/>
            <wp:wrapNone/>
            <wp:docPr id="1" name="image3.png"/>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1.024002pt;margin-top:70.938072pt;width:98.75pt;height:25.5pt;mso-position-horizontal-relative:page;mso-position-vertical-relative:page;z-index:-17131008" type="#_x0000_t202" id="docshape8" filled="false" stroked="false">
            <v:textbox inset="0,0,0,0">
              <w:txbxContent>
                <w:p>
                  <w:pPr>
                    <w:spacing w:before="20"/>
                    <w:ind w:left="20" w:right="0" w:firstLine="0"/>
                    <w:jc w:val="left"/>
                    <w:rPr>
                      <w:b/>
                      <w:sz w:val="40"/>
                    </w:rPr>
                  </w:pPr>
                  <w:r>
                    <w:rPr>
                      <w:b/>
                      <w:color w:val="1F3863"/>
                      <w:sz w:val="40"/>
                    </w:rPr>
                    <w:t>About</w:t>
                  </w:r>
                  <w:r>
                    <w:rPr>
                      <w:b/>
                      <w:color w:val="1F3863"/>
                      <w:spacing w:val="-2"/>
                      <w:sz w:val="40"/>
                    </w:rPr>
                    <w:t> </w:t>
                  </w:r>
                  <w:r>
                    <w:rPr>
                      <w:b/>
                      <w:color w:val="1F3863"/>
                      <w:spacing w:val="-5"/>
                      <w:sz w:val="40"/>
                    </w:rPr>
                    <w:t>FTG</w:t>
                  </w:r>
                </w:p>
              </w:txbxContent>
            </v:textbox>
            <w10:wrap type="none"/>
          </v:shape>
        </w:pict>
      </w:r>
      <w:r>
        <w:rPr/>
        <w:pict>
          <v:shape style="position:absolute;margin-left:71.024002pt;margin-top:122.857635pt;width:441.75pt;height:84.35pt;mso-position-horizontal-relative:page;mso-position-vertical-relative:page;z-index:-17130496" type="#_x0000_t202" id="docshape9" filled="false" stroked="false">
            <v:textbox inset="0,0,0,0">
              <w:txbxContent>
                <w:p>
                  <w:pPr>
                    <w:spacing w:before="20"/>
                    <w:ind w:left="20" w:right="0" w:firstLine="0"/>
                    <w:jc w:val="left"/>
                    <w:rPr>
                      <w:b/>
                      <w:sz w:val="24"/>
                    </w:rPr>
                  </w:pPr>
                  <w:r>
                    <w:rPr>
                      <w:sz w:val="24"/>
                    </w:rPr>
                    <w:t>We</w:t>
                  </w:r>
                  <w:r>
                    <w:rPr>
                      <w:spacing w:val="-4"/>
                      <w:sz w:val="24"/>
                    </w:rPr>
                    <w:t> </w:t>
                  </w:r>
                  <w:r>
                    <w:rPr>
                      <w:sz w:val="24"/>
                    </w:rPr>
                    <w:t>are</w:t>
                  </w:r>
                  <w:r>
                    <w:rPr>
                      <w:spacing w:val="-4"/>
                      <w:sz w:val="24"/>
                    </w:rPr>
                    <w:t> </w:t>
                  </w:r>
                  <w:r>
                    <w:rPr>
                      <w:sz w:val="24"/>
                    </w:rPr>
                    <w:t>a</w:t>
                  </w:r>
                  <w:r>
                    <w:rPr>
                      <w:spacing w:val="-3"/>
                      <w:sz w:val="24"/>
                    </w:rPr>
                    <w:t> </w:t>
                  </w:r>
                  <w:r>
                    <w:rPr>
                      <w:sz w:val="24"/>
                    </w:rPr>
                    <w:t>network</w:t>
                  </w:r>
                  <w:r>
                    <w:rPr>
                      <w:spacing w:val="-5"/>
                      <w:sz w:val="24"/>
                    </w:rPr>
                    <w:t> </w:t>
                  </w:r>
                  <w:r>
                    <w:rPr>
                      <w:sz w:val="24"/>
                    </w:rPr>
                    <w:t>of</w:t>
                  </w:r>
                  <w:r>
                    <w:rPr>
                      <w:spacing w:val="-4"/>
                      <w:sz w:val="24"/>
                    </w:rPr>
                    <w:t> </w:t>
                  </w:r>
                  <w:r>
                    <w:rPr>
                      <w:sz w:val="24"/>
                    </w:rPr>
                    <w:t>strategy</w:t>
                  </w:r>
                  <w:r>
                    <w:rPr>
                      <w:spacing w:val="-5"/>
                      <w:sz w:val="24"/>
                    </w:rPr>
                    <w:t> </w:t>
                  </w:r>
                  <w:r>
                    <w:rPr>
                      <w:sz w:val="24"/>
                    </w:rPr>
                    <w:t>and</w:t>
                  </w:r>
                  <w:r>
                    <w:rPr>
                      <w:spacing w:val="-3"/>
                      <w:sz w:val="24"/>
                    </w:rPr>
                    <w:t> </w:t>
                  </w:r>
                  <w:r>
                    <w:rPr>
                      <w:sz w:val="24"/>
                    </w:rPr>
                    <w:t>policy</w:t>
                  </w:r>
                  <w:r>
                    <w:rPr>
                      <w:spacing w:val="-5"/>
                      <w:sz w:val="24"/>
                    </w:rPr>
                    <w:t> </w:t>
                  </w:r>
                  <w:r>
                    <w:rPr>
                      <w:sz w:val="24"/>
                    </w:rPr>
                    <w:t>experts</w:t>
                  </w:r>
                  <w:r>
                    <w:rPr>
                      <w:spacing w:val="-3"/>
                      <w:sz w:val="24"/>
                    </w:rPr>
                    <w:t> </w:t>
                  </w:r>
                  <w:r>
                    <w:rPr>
                      <w:sz w:val="24"/>
                    </w:rPr>
                    <w:t>in</w:t>
                  </w:r>
                  <w:r>
                    <w:rPr>
                      <w:spacing w:val="-3"/>
                      <w:sz w:val="24"/>
                    </w:rPr>
                    <w:t> </w:t>
                  </w:r>
                  <w:r>
                    <w:rPr>
                      <w:sz w:val="24"/>
                    </w:rPr>
                    <w:t>land</w:t>
                  </w:r>
                  <w:r>
                    <w:rPr>
                      <w:spacing w:val="-3"/>
                      <w:sz w:val="24"/>
                    </w:rPr>
                    <w:t> </w:t>
                  </w:r>
                  <w:r>
                    <w:rPr>
                      <w:sz w:val="24"/>
                    </w:rPr>
                    <w:t>use,</w:t>
                  </w:r>
                  <w:r>
                    <w:rPr>
                      <w:spacing w:val="-3"/>
                      <w:sz w:val="24"/>
                    </w:rPr>
                    <w:t> </w:t>
                  </w:r>
                  <w:r>
                    <w:rPr>
                      <w:sz w:val="24"/>
                    </w:rPr>
                    <w:t>economic</w:t>
                  </w:r>
                  <w:r>
                    <w:rPr>
                      <w:spacing w:val="-6"/>
                      <w:sz w:val="24"/>
                    </w:rPr>
                    <w:t> </w:t>
                  </w:r>
                  <w:r>
                    <w:rPr>
                      <w:sz w:val="24"/>
                    </w:rPr>
                    <w:t>transformation, transition management and stakeholder engagement who come together for one purpose: </w:t>
                  </w:r>
                  <w:r>
                    <w:rPr>
                      <w:b/>
                      <w:color w:val="1F3863"/>
                      <w:sz w:val="24"/>
                    </w:rPr>
                    <w:t>to support your leadership with our expertise on the future.</w:t>
                  </w:r>
                </w:p>
                <w:p>
                  <w:pPr>
                    <w:pStyle w:val="BodyText"/>
                    <w:spacing w:line="281" w:lineRule="exact" w:before="240"/>
                  </w:pPr>
                  <w:r>
                    <w:rPr/>
                    <w:t>We</w:t>
                  </w:r>
                  <w:r>
                    <w:rPr>
                      <w:spacing w:val="-6"/>
                    </w:rPr>
                    <w:t> </w:t>
                  </w:r>
                  <w:r>
                    <w:rPr/>
                    <w:t>bring</w:t>
                  </w:r>
                  <w:r>
                    <w:rPr>
                      <w:spacing w:val="-4"/>
                    </w:rPr>
                    <w:t> </w:t>
                  </w:r>
                  <w:r>
                    <w:rPr/>
                    <w:t>our</w:t>
                  </w:r>
                  <w:r>
                    <w:rPr>
                      <w:spacing w:val="-3"/>
                    </w:rPr>
                    <w:t> </w:t>
                  </w:r>
                  <w:r>
                    <w:rPr/>
                    <w:t>networks to drive</w:t>
                  </w:r>
                  <w:r>
                    <w:rPr>
                      <w:spacing w:val="-2"/>
                    </w:rPr>
                    <w:t> </w:t>
                  </w:r>
                  <w:r>
                    <w:rPr/>
                    <w:t>positive</w:t>
                  </w:r>
                  <w:r>
                    <w:rPr>
                      <w:spacing w:val="-2"/>
                    </w:rPr>
                    <w:t> </w:t>
                  </w:r>
                  <w:r>
                    <w:rPr/>
                    <w:t>change</w:t>
                  </w:r>
                  <w:r>
                    <w:rPr>
                      <w:spacing w:val="-3"/>
                    </w:rPr>
                    <w:t> </w:t>
                  </w:r>
                  <w:r>
                    <w:rPr/>
                    <w:t>for</w:t>
                  </w:r>
                  <w:r>
                    <w:rPr>
                      <w:spacing w:val="-3"/>
                    </w:rPr>
                    <w:t> </w:t>
                  </w:r>
                  <w:r>
                    <w:rPr/>
                    <w:t>Australia’s</w:t>
                  </w:r>
                  <w:r>
                    <w:rPr>
                      <w:spacing w:val="-3"/>
                    </w:rPr>
                    <w:t> </w:t>
                  </w:r>
                  <w:r>
                    <w:rPr/>
                    <w:t>future.</w:t>
                  </w:r>
                  <w:r>
                    <w:rPr>
                      <w:spacing w:val="-1"/>
                    </w:rPr>
                    <w:t> </w:t>
                  </w:r>
                  <w:r>
                    <w:rPr/>
                    <w:t>We</w:t>
                  </w:r>
                  <w:r>
                    <w:rPr>
                      <w:spacing w:val="-3"/>
                    </w:rPr>
                    <w:t> </w:t>
                  </w:r>
                  <w:r>
                    <w:rPr/>
                    <w:t>will</w:t>
                  </w:r>
                  <w:r>
                    <w:rPr>
                      <w:spacing w:val="-2"/>
                    </w:rPr>
                    <w:t> provide</w:t>
                  </w:r>
                </w:p>
                <w:p>
                  <w:pPr>
                    <w:pStyle w:val="BodyText"/>
                    <w:spacing w:line="281" w:lineRule="exact" w:before="0"/>
                  </w:pPr>
                  <w:r>
                    <w:rPr/>
                    <w:t>you</w:t>
                  </w:r>
                  <w:r>
                    <w:rPr>
                      <w:spacing w:val="-6"/>
                    </w:rPr>
                    <w:t> </w:t>
                  </w:r>
                  <w:r>
                    <w:rPr/>
                    <w:t>with</w:t>
                  </w:r>
                  <w:r>
                    <w:rPr>
                      <w:spacing w:val="-2"/>
                    </w:rPr>
                    <w:t> </w:t>
                  </w:r>
                  <w:r>
                    <w:rPr/>
                    <w:t>the</w:t>
                  </w:r>
                  <w:r>
                    <w:rPr>
                      <w:spacing w:val="-3"/>
                    </w:rPr>
                    <w:t> </w:t>
                  </w:r>
                  <w:r>
                    <w:rPr/>
                    <w:t>tools</w:t>
                  </w:r>
                  <w:r>
                    <w:rPr>
                      <w:spacing w:val="-3"/>
                    </w:rPr>
                    <w:t> </w:t>
                  </w:r>
                  <w:r>
                    <w:rPr/>
                    <w:t>you</w:t>
                  </w:r>
                  <w:r>
                    <w:rPr>
                      <w:spacing w:val="-2"/>
                    </w:rPr>
                    <w:t> </w:t>
                  </w:r>
                  <w:r>
                    <w:rPr/>
                    <w:t>need</w:t>
                  </w:r>
                  <w:r>
                    <w:rPr>
                      <w:spacing w:val="-1"/>
                    </w:rPr>
                    <w:t> </w:t>
                  </w:r>
                  <w:r>
                    <w:rPr/>
                    <w:t>to</w:t>
                  </w:r>
                  <w:r>
                    <w:rPr>
                      <w:spacing w:val="-3"/>
                    </w:rPr>
                    <w:t> </w:t>
                  </w:r>
                  <w:r>
                    <w:rPr/>
                    <w:t>realise</w:t>
                  </w:r>
                  <w:r>
                    <w:rPr>
                      <w:spacing w:val="-2"/>
                    </w:rPr>
                    <w:t> </w:t>
                  </w:r>
                  <w:r>
                    <w:rPr/>
                    <w:t>your</w:t>
                  </w:r>
                  <w:r>
                    <w:rPr>
                      <w:spacing w:val="-4"/>
                    </w:rPr>
                    <w:t> </w:t>
                  </w:r>
                  <w:r>
                    <w:rPr>
                      <w:spacing w:val="-2"/>
                    </w:rPr>
                    <w:t>ambitions.</w:t>
                  </w:r>
                </w:p>
              </w:txbxContent>
            </v:textbox>
            <w10:wrap type="none"/>
          </v:shape>
        </w:pict>
      </w:r>
      <w:r>
        <w:rPr/>
        <w:pict>
          <v:shape style="position:absolute;margin-left:71.024002pt;margin-top:254.359238pt;width:53.9pt;height:18.5pt;mso-position-horizontal-relative:page;mso-position-vertical-relative:page;z-index:-17129984" type="#_x0000_t202" id="docshape10" filled="false" stroked="false">
            <v:textbox inset="0,0,0,0">
              <w:txbxContent>
                <w:p>
                  <w:pPr>
                    <w:spacing w:before="20"/>
                    <w:ind w:left="20" w:right="0" w:firstLine="0"/>
                    <w:jc w:val="left"/>
                    <w:rPr>
                      <w:b/>
                      <w:sz w:val="28"/>
                    </w:rPr>
                  </w:pPr>
                  <w:r>
                    <w:rPr>
                      <w:b/>
                      <w:color w:val="1F3863"/>
                      <w:spacing w:val="-2"/>
                      <w:sz w:val="28"/>
                    </w:rPr>
                    <w:t>Authors</w:t>
                  </w:r>
                </w:p>
              </w:txbxContent>
            </v:textbox>
            <w10:wrap type="none"/>
          </v:shape>
        </w:pict>
      </w:r>
      <w:r>
        <w:rPr/>
        <w:pict>
          <v:shape style="position:absolute;margin-left:71.024002pt;margin-top:303.709229pt;width:75.650pt;height:18.5pt;mso-position-horizontal-relative:page;mso-position-vertical-relative:page;z-index:-17129472" type="#_x0000_t202" id="docshape11" filled="false" stroked="false">
            <v:textbox inset="0,0,0,0">
              <w:txbxContent>
                <w:p>
                  <w:pPr>
                    <w:spacing w:before="20"/>
                    <w:ind w:left="20" w:right="0" w:firstLine="0"/>
                    <w:jc w:val="left"/>
                    <w:rPr>
                      <w:sz w:val="28"/>
                    </w:rPr>
                  </w:pPr>
                  <w:r>
                    <w:rPr>
                      <w:color w:val="1F3863"/>
                      <w:sz w:val="28"/>
                    </w:rPr>
                    <w:t>Martin</w:t>
                  </w:r>
                  <w:r>
                    <w:rPr>
                      <w:color w:val="1F3863"/>
                      <w:spacing w:val="-6"/>
                      <w:sz w:val="28"/>
                    </w:rPr>
                    <w:t> </w:t>
                  </w:r>
                  <w:r>
                    <w:rPr>
                      <w:color w:val="1F3863"/>
                      <w:spacing w:val="-4"/>
                      <w:sz w:val="28"/>
                    </w:rPr>
                    <w:t>Rush</w:t>
                  </w:r>
                </w:p>
              </w:txbxContent>
            </v:textbox>
            <w10:wrap type="none"/>
          </v:shape>
        </w:pict>
      </w:r>
      <w:r>
        <w:rPr/>
        <w:pict>
          <v:shape style="position:absolute;margin-left:71.024002pt;margin-top:336.607635pt;width:449.75pt;height:30.15pt;mso-position-horizontal-relative:page;mso-position-vertical-relative:page;z-index:-17128960" type="#_x0000_t202" id="docshape12" filled="false" stroked="false">
            <v:textbox inset="0,0,0,0">
              <w:txbxContent>
                <w:p>
                  <w:pPr>
                    <w:pStyle w:val="BodyText"/>
                  </w:pPr>
                  <w:r>
                    <w:rPr/>
                    <w:t>Martin</w:t>
                  </w:r>
                  <w:r>
                    <w:rPr>
                      <w:spacing w:val="-3"/>
                    </w:rPr>
                    <w:t> </w:t>
                  </w:r>
                  <w:r>
                    <w:rPr/>
                    <w:t>is</w:t>
                  </w:r>
                  <w:r>
                    <w:rPr>
                      <w:spacing w:val="-3"/>
                    </w:rPr>
                    <w:t> </w:t>
                  </w:r>
                  <w:r>
                    <w:rPr/>
                    <w:t>an</w:t>
                  </w:r>
                  <w:r>
                    <w:rPr>
                      <w:spacing w:val="-6"/>
                    </w:rPr>
                    <w:t> </w:t>
                  </w:r>
                  <w:r>
                    <w:rPr/>
                    <w:t>economist</w:t>
                  </w:r>
                  <w:r>
                    <w:rPr>
                      <w:spacing w:val="-5"/>
                    </w:rPr>
                    <w:t> </w:t>
                  </w:r>
                  <w:r>
                    <w:rPr/>
                    <w:t>and</w:t>
                  </w:r>
                  <w:r>
                    <w:rPr>
                      <w:spacing w:val="-3"/>
                    </w:rPr>
                    <w:t> </w:t>
                  </w:r>
                  <w:r>
                    <w:rPr/>
                    <w:t>lawyer</w:t>
                  </w:r>
                  <w:r>
                    <w:rPr>
                      <w:spacing w:val="-3"/>
                    </w:rPr>
                    <w:t> </w:t>
                  </w:r>
                  <w:r>
                    <w:rPr/>
                    <w:t>with</w:t>
                  </w:r>
                  <w:r>
                    <w:rPr>
                      <w:spacing w:val="-3"/>
                    </w:rPr>
                    <w:t> </w:t>
                  </w:r>
                  <w:r>
                    <w:rPr/>
                    <w:t>specialist</w:t>
                  </w:r>
                  <w:r>
                    <w:rPr>
                      <w:spacing w:val="-3"/>
                    </w:rPr>
                    <w:t> </w:t>
                  </w:r>
                  <w:r>
                    <w:rPr/>
                    <w:t>expertise</w:t>
                  </w:r>
                  <w:r>
                    <w:rPr>
                      <w:spacing w:val="-3"/>
                    </w:rPr>
                    <w:t> </w:t>
                  </w:r>
                  <w:r>
                    <w:rPr/>
                    <w:t>in</w:t>
                  </w:r>
                  <w:r>
                    <w:rPr>
                      <w:spacing w:val="-3"/>
                    </w:rPr>
                    <w:t> </w:t>
                  </w:r>
                  <w:r>
                    <w:rPr/>
                    <w:t>regional</w:t>
                  </w:r>
                  <w:r>
                    <w:rPr>
                      <w:spacing w:val="-6"/>
                    </w:rPr>
                    <w:t> </w:t>
                  </w:r>
                  <w:r>
                    <w:rPr/>
                    <w:t>transition</w:t>
                  </w:r>
                  <w:r>
                    <w:rPr>
                      <w:spacing w:val="-3"/>
                    </w:rPr>
                    <w:t> </w:t>
                  </w:r>
                  <w:r>
                    <w:rPr/>
                    <w:t>policy and governance. His interest is in building embedded regional transitions capacity.</w:t>
                  </w:r>
                </w:p>
              </w:txbxContent>
            </v:textbox>
            <w10:wrap type="none"/>
          </v:shape>
        </w:pict>
      </w:r>
      <w:r>
        <w:rPr/>
        <w:pict>
          <v:shape style="position:absolute;margin-left:71.024002pt;margin-top:397.42923pt;width:109.65pt;height:18.5pt;mso-position-horizontal-relative:page;mso-position-vertical-relative:page;z-index:-17128448" type="#_x0000_t202" id="docshape13" filled="false" stroked="false">
            <v:textbox inset="0,0,0,0">
              <w:txbxContent>
                <w:p>
                  <w:pPr>
                    <w:spacing w:before="20"/>
                    <w:ind w:left="20" w:right="0" w:firstLine="0"/>
                    <w:jc w:val="left"/>
                    <w:rPr>
                      <w:sz w:val="28"/>
                    </w:rPr>
                  </w:pPr>
                  <w:r>
                    <w:rPr>
                      <w:color w:val="1F3863"/>
                      <w:sz w:val="28"/>
                    </w:rPr>
                    <w:t>Dr</w:t>
                  </w:r>
                  <w:r>
                    <w:rPr>
                      <w:color w:val="1F3863"/>
                      <w:spacing w:val="-5"/>
                      <w:sz w:val="28"/>
                    </w:rPr>
                    <w:t> </w:t>
                  </w:r>
                  <w:r>
                    <w:rPr>
                      <w:color w:val="1F3863"/>
                      <w:sz w:val="28"/>
                    </w:rPr>
                    <w:t>Michael</w:t>
                  </w:r>
                  <w:r>
                    <w:rPr>
                      <w:color w:val="1F3863"/>
                      <w:spacing w:val="-5"/>
                      <w:sz w:val="28"/>
                    </w:rPr>
                    <w:t> </w:t>
                  </w:r>
                  <w:r>
                    <w:rPr>
                      <w:color w:val="1F3863"/>
                      <w:spacing w:val="-2"/>
                      <w:sz w:val="28"/>
                    </w:rPr>
                    <w:t>Askew</w:t>
                  </w:r>
                </w:p>
              </w:txbxContent>
            </v:textbox>
            <w10:wrap type="none"/>
          </v:shape>
        </w:pict>
      </w:r>
      <w:r>
        <w:rPr/>
        <w:pict>
          <v:shape style="position:absolute;margin-left:71.024002pt;margin-top:430.327637pt;width:453.1pt;height:44.3pt;mso-position-horizontal-relative:page;mso-position-vertical-relative:page;z-index:-17127936" type="#_x0000_t202" id="docshape14" filled="false" stroked="false">
            <v:textbox inset="0,0,0,0">
              <w:txbxContent>
                <w:p>
                  <w:pPr>
                    <w:pStyle w:val="BodyText"/>
                  </w:pPr>
                  <w:r>
                    <w:rPr/>
                    <w:t>Dr</w:t>
                  </w:r>
                  <w:r>
                    <w:rPr>
                      <w:spacing w:val="-5"/>
                    </w:rPr>
                    <w:t> </w:t>
                  </w:r>
                  <w:r>
                    <w:rPr/>
                    <w:t>Askew</w:t>
                  </w:r>
                  <w:r>
                    <w:rPr>
                      <w:spacing w:val="-5"/>
                    </w:rPr>
                    <w:t> </w:t>
                  </w:r>
                  <w:r>
                    <w:rPr/>
                    <w:t>is</w:t>
                  </w:r>
                  <w:r>
                    <w:rPr>
                      <w:spacing w:val="-3"/>
                    </w:rPr>
                    <w:t> </w:t>
                  </w:r>
                  <w:r>
                    <w:rPr/>
                    <w:t>an</w:t>
                  </w:r>
                  <w:r>
                    <w:rPr>
                      <w:spacing w:val="-4"/>
                    </w:rPr>
                    <w:t> </w:t>
                  </w:r>
                  <w:r>
                    <w:rPr/>
                    <w:t>environmental</w:t>
                  </w:r>
                  <w:r>
                    <w:rPr>
                      <w:spacing w:val="-4"/>
                    </w:rPr>
                    <w:t> </w:t>
                  </w:r>
                  <w:r>
                    <w:rPr/>
                    <w:t>economist</w:t>
                  </w:r>
                  <w:r>
                    <w:rPr>
                      <w:spacing w:val="-3"/>
                    </w:rPr>
                    <w:t> </w:t>
                  </w:r>
                  <w:r>
                    <w:rPr/>
                    <w:t>and</w:t>
                  </w:r>
                  <w:r>
                    <w:rPr>
                      <w:spacing w:val="-3"/>
                    </w:rPr>
                    <w:t> </w:t>
                  </w:r>
                  <w:r>
                    <w:rPr/>
                    <w:t>planner</w:t>
                  </w:r>
                  <w:r>
                    <w:rPr>
                      <w:spacing w:val="-3"/>
                    </w:rPr>
                    <w:t> </w:t>
                  </w:r>
                  <w:r>
                    <w:rPr/>
                    <w:t>with</w:t>
                  </w:r>
                  <w:r>
                    <w:rPr>
                      <w:spacing w:val="-3"/>
                    </w:rPr>
                    <w:t> </w:t>
                  </w:r>
                  <w:r>
                    <w:rPr/>
                    <w:t>expertise</w:t>
                  </w:r>
                  <w:r>
                    <w:rPr>
                      <w:spacing w:val="-3"/>
                    </w:rPr>
                    <w:t> </w:t>
                  </w:r>
                  <w:r>
                    <w:rPr/>
                    <w:t>in</w:t>
                  </w:r>
                  <w:r>
                    <w:rPr>
                      <w:spacing w:val="-5"/>
                    </w:rPr>
                    <w:t> </w:t>
                  </w:r>
                  <w:r>
                    <w:rPr/>
                    <w:t>the</w:t>
                  </w:r>
                  <w:r>
                    <w:rPr>
                      <w:spacing w:val="-4"/>
                    </w:rPr>
                    <w:t> </w:t>
                  </w:r>
                  <w:r>
                    <w:rPr/>
                    <w:t>coordination of transition capacity. Michael has delivered major sustainability projects for industry and government and is the founder of the Australian Transitions Academy.</w:t>
                  </w:r>
                </w:p>
              </w:txbxContent>
            </v:textbox>
            <w10:wrap type="none"/>
          </v:shape>
        </w:pict>
      </w:r>
      <w:r>
        <w:rPr/>
        <w:pict>
          <v:shape style="position:absolute;margin-left:71.024002pt;margin-top:521.769226pt;width:69.7pt;height:18.5pt;mso-position-horizontal-relative:page;mso-position-vertical-relative:page;z-index:-17127424" type="#_x0000_t202" id="docshape15" filled="false" stroked="false">
            <v:textbox inset="0,0,0,0">
              <w:txbxContent>
                <w:p>
                  <w:pPr>
                    <w:spacing w:before="20"/>
                    <w:ind w:left="20" w:right="0" w:firstLine="0"/>
                    <w:jc w:val="left"/>
                    <w:rPr>
                      <w:b/>
                      <w:sz w:val="28"/>
                    </w:rPr>
                  </w:pPr>
                  <w:r>
                    <w:rPr>
                      <w:b/>
                      <w:color w:val="1F3863"/>
                      <w:sz w:val="28"/>
                    </w:rPr>
                    <w:t>Contact</w:t>
                  </w:r>
                  <w:r>
                    <w:rPr>
                      <w:b/>
                      <w:color w:val="1F3863"/>
                      <w:spacing w:val="-6"/>
                      <w:sz w:val="28"/>
                    </w:rPr>
                    <w:t> </w:t>
                  </w:r>
                  <w:r>
                    <w:rPr>
                      <w:b/>
                      <w:color w:val="1F3863"/>
                      <w:spacing w:val="-5"/>
                      <w:sz w:val="28"/>
                    </w:rPr>
                    <w:t>Us</w:t>
                  </w:r>
                </w:p>
              </w:txbxContent>
            </v:textbox>
            <w10:wrap type="none"/>
          </v:shape>
        </w:pict>
      </w:r>
      <w:r>
        <w:rPr/>
        <w:pict>
          <v:shape style="position:absolute;margin-left:71.024002pt;margin-top:554.667664pt;width:147.2pt;height:16.1pt;mso-position-horizontal-relative:page;mso-position-vertical-relative:page;z-index:-17126912" type="#_x0000_t202" id="docshape16" filled="false" stroked="false">
            <v:textbox inset="0,0,0,0">
              <w:txbxContent>
                <w:p>
                  <w:pPr>
                    <w:pStyle w:val="BodyText"/>
                  </w:pPr>
                  <w:hyperlink r:id="rId8">
                    <w:r>
                      <w:rPr>
                        <w:spacing w:val="-2"/>
                      </w:rPr>
                      <w:t>info@futuretogether.com.au</w:t>
                    </w:r>
                  </w:hyperlink>
                </w:p>
              </w:txbxContent>
            </v:textbox>
            <w10:wrap type="none"/>
          </v:shape>
        </w:pict>
      </w:r>
      <w:r>
        <w:rPr/>
        <w:pict>
          <v:shape style="position:absolute;margin-left:71.024002pt;margin-top:582.74762pt;width:189.7pt;height:16.1pt;mso-position-horizontal-relative:page;mso-position-vertical-relative:page;z-index:-17126400" type="#_x0000_t202" id="docshape17" filled="false" stroked="false">
            <v:textbox inset="0,0,0,0">
              <w:txbxContent>
                <w:p>
                  <w:pPr>
                    <w:pStyle w:val="BodyText"/>
                  </w:pPr>
                  <w:r>
                    <w:rPr/>
                    <w:t>P.O. Box</w:t>
                  </w:r>
                  <w:r>
                    <w:rPr>
                      <w:spacing w:val="-3"/>
                    </w:rPr>
                    <w:t> </w:t>
                  </w:r>
                  <w:r>
                    <w:rPr/>
                    <w:t>18</w:t>
                  </w:r>
                  <w:r>
                    <w:rPr>
                      <w:spacing w:val="-1"/>
                    </w:rPr>
                    <w:t> </w:t>
                  </w:r>
                  <w:r>
                    <w:rPr/>
                    <w:t>Croydon</w:t>
                  </w:r>
                  <w:r>
                    <w:rPr>
                      <w:spacing w:val="-1"/>
                    </w:rPr>
                    <w:t> </w:t>
                  </w:r>
                  <w:r>
                    <w:rPr/>
                    <w:t>Park</w:t>
                  </w:r>
                  <w:r>
                    <w:rPr>
                      <w:spacing w:val="-3"/>
                    </w:rPr>
                    <w:t> </w:t>
                  </w:r>
                  <w:r>
                    <w:rPr/>
                    <w:t>NSW </w:t>
                  </w:r>
                  <w:r>
                    <w:rPr>
                      <w:spacing w:val="-4"/>
                    </w:rPr>
                    <w:t>2133</w:t>
                  </w:r>
                </w:p>
              </w:txbxContent>
            </v:textbox>
            <w10:wrap type="none"/>
          </v:shape>
        </w:pict>
      </w:r>
      <w:r>
        <w:rPr/>
        <w:pict>
          <v:shape style="position:absolute;margin-left:71.024002pt;margin-top:610.947632pt;width:132.050pt;height:16.1pt;mso-position-horizontal-relative:page;mso-position-vertical-relative:page;z-index:-17125888" type="#_x0000_t202" id="docshape18" filled="false" stroked="false">
            <v:textbox inset="0,0,0,0">
              <w:txbxContent>
                <w:p>
                  <w:pPr>
                    <w:pStyle w:val="BodyText"/>
                  </w:pPr>
                  <w:r>
                    <w:rPr>
                      <w:spacing w:val="-2"/>
                    </w:rPr>
                    <w:t>futuretogethergroup.com</w:t>
                  </w:r>
                </w:p>
              </w:txbxContent>
            </v:textbox>
            <w10:wrap type="none"/>
          </v:shape>
        </w:pict>
      </w:r>
      <w:r>
        <w:rPr/>
        <w:pict>
          <v:shape style="position:absolute;margin-left:71.024002pt;margin-top:793.872009pt;width:126.6pt;height:13.7pt;mso-position-horizontal-relative:page;mso-position-vertical-relative:page;z-index:-17125376" type="#_x0000_t202" id="docshape19"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7.5pt;height:13.7pt;mso-position-horizontal-relative:page;mso-position-vertical-relative:page;z-index:-17124864" type="#_x0000_t202" id="docshape20" filled="false" stroked="false">
            <v:textbox inset="0,0,0,0">
              <w:txbxContent>
                <w:p>
                  <w:pPr>
                    <w:spacing w:before="19"/>
                    <w:ind w:left="20" w:right="0" w:firstLine="0"/>
                    <w:jc w:val="left"/>
                    <w:rPr>
                      <w:sz w:val="20"/>
                    </w:rPr>
                  </w:pPr>
                  <w:r>
                    <w:rPr>
                      <w:w w:val="99"/>
                      <w:sz w:val="20"/>
                    </w:rPr>
                    <w:t>2</w:t>
                  </w: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192128">
            <wp:simplePos x="0" y="0"/>
            <wp:positionH relativeFrom="page">
              <wp:posOffset>6551577</wp:posOffset>
            </wp:positionH>
            <wp:positionV relativeFrom="page">
              <wp:posOffset>472672</wp:posOffset>
            </wp:positionV>
            <wp:extent cx="761717" cy="293890"/>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1.024002pt;margin-top:70.938072pt;width:162.3pt;height:25.5pt;mso-position-horizontal-relative:page;mso-position-vertical-relative:page;z-index:-17123840" type="#_x0000_t202" id="docshape21" filled="false" stroked="false">
            <v:textbox inset="0,0,0,0">
              <w:txbxContent>
                <w:p>
                  <w:pPr>
                    <w:spacing w:before="20"/>
                    <w:ind w:left="20" w:right="0" w:firstLine="0"/>
                    <w:jc w:val="left"/>
                    <w:rPr>
                      <w:b/>
                      <w:sz w:val="40"/>
                    </w:rPr>
                  </w:pPr>
                  <w:r>
                    <w:rPr>
                      <w:b/>
                      <w:color w:val="1F3863"/>
                      <w:sz w:val="40"/>
                    </w:rPr>
                    <w:t>Table</w:t>
                  </w:r>
                  <w:r>
                    <w:rPr>
                      <w:b/>
                      <w:color w:val="1F3863"/>
                      <w:spacing w:val="-4"/>
                      <w:sz w:val="40"/>
                    </w:rPr>
                    <w:t> </w:t>
                  </w:r>
                  <w:r>
                    <w:rPr>
                      <w:b/>
                      <w:color w:val="1F3863"/>
                      <w:sz w:val="40"/>
                    </w:rPr>
                    <w:t>of</w:t>
                  </w:r>
                  <w:r>
                    <w:rPr>
                      <w:b/>
                      <w:color w:val="1F3863"/>
                      <w:spacing w:val="-3"/>
                      <w:sz w:val="40"/>
                    </w:rPr>
                    <w:t> </w:t>
                  </w:r>
                  <w:r>
                    <w:rPr>
                      <w:b/>
                      <w:color w:val="1F3863"/>
                      <w:spacing w:val="-2"/>
                      <w:sz w:val="40"/>
                    </w:rPr>
                    <w:t>Contents</w:t>
                  </w:r>
                </w:p>
              </w:txbxContent>
            </v:textbox>
            <w10:wrap type="none"/>
          </v:shape>
        </w:pict>
      </w:r>
      <w:r>
        <w:rPr/>
        <w:pict>
          <v:shape style="position:absolute;margin-left:71.024002pt;margin-top:135.140411pt;width:452.95pt;height:11.45pt;mso-position-horizontal-relative:page;mso-position-vertical-relative:page;z-index:-17123328" type="#_x0000_t202" id="docshape22" filled="false" stroked="false">
            <v:textbox inset="0,0,0,0">
              <w:txbxContent>
                <w:p>
                  <w:pPr>
                    <w:tabs>
                      <w:tab w:pos="9039" w:val="right" w:leader="dot"/>
                    </w:tabs>
                    <w:spacing w:before="20"/>
                    <w:ind w:left="20" w:right="0" w:firstLine="0"/>
                    <w:jc w:val="left"/>
                    <w:rPr>
                      <w:i/>
                      <w:sz w:val="16"/>
                    </w:rPr>
                  </w:pPr>
                  <w:hyperlink w:history="true" w:anchor="_bookmark0">
                    <w:r>
                      <w:rPr>
                        <w:b/>
                        <w:i/>
                        <w:sz w:val="16"/>
                      </w:rPr>
                      <w:t>EXECUTIVE</w:t>
                    </w:r>
                    <w:r>
                      <w:rPr>
                        <w:b/>
                        <w:i/>
                        <w:spacing w:val="-7"/>
                        <w:sz w:val="16"/>
                      </w:rPr>
                      <w:t> </w:t>
                    </w:r>
                    <w:r>
                      <w:rPr>
                        <w:b/>
                        <w:i/>
                        <w:spacing w:val="-2"/>
                        <w:sz w:val="16"/>
                      </w:rPr>
                      <w:t>SUMMARY</w:t>
                    </w:r>
                    <w:r>
                      <w:rPr>
                        <w:b/>
                        <w:i/>
                        <w:sz w:val="16"/>
                      </w:rPr>
                      <w:tab/>
                    </w:r>
                    <w:r>
                      <w:rPr>
                        <w:i/>
                        <w:spacing w:val="-10"/>
                        <w:sz w:val="16"/>
                      </w:rPr>
                      <w:t>4</w:t>
                    </w:r>
                  </w:hyperlink>
                </w:p>
              </w:txbxContent>
            </v:textbox>
            <w10:wrap type="none"/>
          </v:shape>
        </w:pict>
      </w:r>
      <w:r>
        <w:rPr/>
        <w:pict>
          <v:shape style="position:absolute;margin-left:71.024002pt;margin-top:150.500412pt;width:7.75pt;height:42.3pt;mso-position-horizontal-relative:page;mso-position-vertical-relative:page;z-index:-17122816" type="#_x0000_t202" id="docshape23" filled="false" stroked="false">
            <v:textbox inset="0,0,0,0">
              <w:txbxContent>
                <w:p>
                  <w:pPr>
                    <w:spacing w:before="20"/>
                    <w:ind w:left="20" w:right="0" w:firstLine="0"/>
                    <w:jc w:val="left"/>
                    <w:rPr>
                      <w:i/>
                      <w:sz w:val="16"/>
                    </w:rPr>
                  </w:pPr>
                  <w:hyperlink w:history="true" w:anchor="_bookmark1">
                    <w:r>
                      <w:rPr>
                        <w:i/>
                        <w:spacing w:val="-5"/>
                        <w:sz w:val="16"/>
                      </w:rPr>
                      <w:t>1.</w:t>
                    </w:r>
                  </w:hyperlink>
                </w:p>
                <w:p>
                  <w:pPr>
                    <w:spacing w:before="122"/>
                    <w:ind w:left="20" w:right="0" w:firstLine="0"/>
                    <w:jc w:val="left"/>
                    <w:rPr>
                      <w:i/>
                      <w:sz w:val="16"/>
                    </w:rPr>
                  </w:pPr>
                  <w:hyperlink w:history="true" w:anchor="_bookmark2">
                    <w:r>
                      <w:rPr>
                        <w:i/>
                        <w:spacing w:val="-5"/>
                        <w:sz w:val="16"/>
                      </w:rPr>
                      <w:t>2.</w:t>
                    </w:r>
                  </w:hyperlink>
                </w:p>
                <w:p>
                  <w:pPr>
                    <w:spacing w:before="120"/>
                    <w:ind w:left="20" w:right="0" w:firstLine="0"/>
                    <w:jc w:val="left"/>
                    <w:rPr>
                      <w:i/>
                      <w:sz w:val="16"/>
                    </w:rPr>
                  </w:pPr>
                  <w:hyperlink w:history="true" w:anchor="_bookmark3">
                    <w:r>
                      <w:rPr>
                        <w:i/>
                        <w:spacing w:val="-5"/>
                        <w:sz w:val="16"/>
                      </w:rPr>
                      <w:t>3.</w:t>
                    </w:r>
                  </w:hyperlink>
                </w:p>
              </w:txbxContent>
            </v:textbox>
            <w10:wrap type="none"/>
          </v:shape>
        </w:pict>
      </w:r>
      <w:r>
        <w:rPr/>
        <w:pict>
          <v:shape style="position:absolute;margin-left:95.024002pt;margin-top:150.500412pt;width:428.95pt;height:42.3pt;mso-position-horizontal-relative:page;mso-position-vertical-relative:page;z-index:-17122304" type="#_x0000_t202" id="docshape24" filled="false" stroked="false">
            <v:textbox inset="0,0,0,0">
              <w:txbxContent>
                <w:p>
                  <w:pPr>
                    <w:tabs>
                      <w:tab w:pos="8559" w:val="right" w:leader="dot"/>
                    </w:tabs>
                    <w:spacing w:before="20"/>
                    <w:ind w:left="20" w:right="0" w:firstLine="0"/>
                    <w:jc w:val="left"/>
                    <w:rPr>
                      <w:i/>
                      <w:sz w:val="16"/>
                    </w:rPr>
                  </w:pPr>
                  <w:hyperlink w:history="true" w:anchor="_bookmark1">
                    <w:r>
                      <w:rPr>
                        <w:b/>
                        <w:i/>
                        <w:sz w:val="16"/>
                      </w:rPr>
                      <w:t>KEY</w:t>
                    </w:r>
                    <w:r>
                      <w:rPr>
                        <w:b/>
                        <w:i/>
                        <w:spacing w:val="-4"/>
                        <w:sz w:val="16"/>
                      </w:rPr>
                      <w:t> </w:t>
                    </w:r>
                    <w:r>
                      <w:rPr>
                        <w:b/>
                        <w:i/>
                        <w:sz w:val="16"/>
                      </w:rPr>
                      <w:t>TERMS</w:t>
                    </w:r>
                    <w:r>
                      <w:rPr>
                        <w:b/>
                        <w:i/>
                        <w:spacing w:val="-2"/>
                        <w:sz w:val="16"/>
                      </w:rPr>
                      <w:t> </w:t>
                    </w:r>
                    <w:r>
                      <w:rPr>
                        <w:b/>
                        <w:i/>
                        <w:sz w:val="16"/>
                      </w:rPr>
                      <w:t>AND</w:t>
                    </w:r>
                    <w:r>
                      <w:rPr>
                        <w:b/>
                        <w:i/>
                        <w:spacing w:val="-1"/>
                        <w:sz w:val="16"/>
                      </w:rPr>
                      <w:t> </w:t>
                    </w:r>
                    <w:r>
                      <w:rPr>
                        <w:b/>
                        <w:i/>
                        <w:spacing w:val="-2"/>
                        <w:w w:val="95"/>
                        <w:sz w:val="16"/>
                      </w:rPr>
                      <w:t>ABBREVIATIONS</w:t>
                    </w:r>
                    <w:r>
                      <w:rPr>
                        <w:b/>
                        <w:i/>
                        <w:sz w:val="16"/>
                      </w:rPr>
                      <w:tab/>
                    </w:r>
                    <w:r>
                      <w:rPr>
                        <w:i/>
                        <w:spacing w:val="-10"/>
                        <w:sz w:val="16"/>
                      </w:rPr>
                      <w:t>5</w:t>
                    </w:r>
                  </w:hyperlink>
                </w:p>
                <w:p>
                  <w:pPr>
                    <w:tabs>
                      <w:tab w:pos="8559" w:val="right" w:leader="dot"/>
                    </w:tabs>
                    <w:spacing w:before="122"/>
                    <w:ind w:left="20" w:right="0" w:firstLine="0"/>
                    <w:jc w:val="left"/>
                    <w:rPr>
                      <w:i/>
                      <w:sz w:val="16"/>
                    </w:rPr>
                  </w:pPr>
                  <w:hyperlink w:history="true" w:anchor="_bookmark2">
                    <w:r>
                      <w:rPr>
                        <w:b/>
                        <w:i/>
                        <w:spacing w:val="-2"/>
                        <w:sz w:val="16"/>
                      </w:rPr>
                      <w:t>INTRODUCTION</w:t>
                    </w:r>
                    <w:r>
                      <w:rPr>
                        <w:b/>
                        <w:i/>
                        <w:sz w:val="16"/>
                      </w:rPr>
                      <w:tab/>
                    </w:r>
                    <w:r>
                      <w:rPr>
                        <w:i/>
                        <w:spacing w:val="-10"/>
                        <w:w w:val="95"/>
                        <w:sz w:val="16"/>
                      </w:rPr>
                      <w:t>6</w:t>
                    </w:r>
                  </w:hyperlink>
                </w:p>
                <w:p>
                  <w:pPr>
                    <w:tabs>
                      <w:tab w:pos="8559" w:val="right" w:leader="dot"/>
                    </w:tabs>
                    <w:spacing w:before="120"/>
                    <w:ind w:left="20" w:right="0" w:firstLine="0"/>
                    <w:jc w:val="left"/>
                    <w:rPr>
                      <w:i/>
                      <w:sz w:val="16"/>
                    </w:rPr>
                  </w:pPr>
                  <w:hyperlink w:history="true" w:anchor="_bookmark3">
                    <w:r>
                      <w:rPr>
                        <w:b/>
                        <w:i/>
                        <w:spacing w:val="-2"/>
                        <w:sz w:val="16"/>
                      </w:rPr>
                      <w:t>METHODOLOGY</w:t>
                    </w:r>
                    <w:r>
                      <w:rPr>
                        <w:b/>
                        <w:i/>
                        <w:sz w:val="16"/>
                      </w:rPr>
                      <w:tab/>
                    </w:r>
                    <w:r>
                      <w:rPr>
                        <w:i/>
                        <w:spacing w:val="-10"/>
                        <w:sz w:val="16"/>
                      </w:rPr>
                      <w:t>7</w:t>
                    </w:r>
                  </w:hyperlink>
                </w:p>
              </w:txbxContent>
            </v:textbox>
            <w10:wrap type="none"/>
          </v:shape>
        </w:pict>
      </w:r>
      <w:r>
        <w:rPr/>
        <w:pict>
          <v:shape style="position:absolute;margin-left:99.339996pt;margin-top:196.700409pt;width:14.2pt;height:73pt;mso-position-horizontal-relative:page;mso-position-vertical-relative:page;z-index:-17121792" type="#_x0000_t202" id="docshape25" filled="false" stroked="false">
            <v:textbox inset="0,0,0,0">
              <w:txbxContent>
                <w:p>
                  <w:pPr>
                    <w:spacing w:before="20"/>
                    <w:ind w:left="20" w:right="0" w:firstLine="0"/>
                    <w:jc w:val="left"/>
                    <w:rPr>
                      <w:sz w:val="16"/>
                    </w:rPr>
                  </w:pPr>
                  <w:hyperlink w:history="true" w:anchor="_bookmark4">
                    <w:r>
                      <w:rPr>
                        <w:spacing w:val="-4"/>
                        <w:sz w:val="16"/>
                      </w:rPr>
                      <w:t>3.1.</w:t>
                    </w:r>
                  </w:hyperlink>
                </w:p>
                <w:p>
                  <w:pPr>
                    <w:spacing w:before="120"/>
                    <w:ind w:left="20" w:right="0" w:firstLine="0"/>
                    <w:jc w:val="left"/>
                    <w:rPr>
                      <w:sz w:val="16"/>
                    </w:rPr>
                  </w:pPr>
                  <w:hyperlink w:history="true" w:anchor="_bookmark5">
                    <w:r>
                      <w:rPr>
                        <w:spacing w:val="-4"/>
                        <w:sz w:val="16"/>
                      </w:rPr>
                      <w:t>3.2.</w:t>
                    </w:r>
                  </w:hyperlink>
                </w:p>
                <w:p>
                  <w:pPr>
                    <w:spacing w:before="120"/>
                    <w:ind w:left="20" w:right="0" w:firstLine="0"/>
                    <w:jc w:val="left"/>
                    <w:rPr>
                      <w:sz w:val="16"/>
                    </w:rPr>
                  </w:pPr>
                  <w:hyperlink w:history="true" w:anchor="_bookmark6">
                    <w:r>
                      <w:rPr>
                        <w:spacing w:val="-4"/>
                        <w:sz w:val="16"/>
                      </w:rPr>
                      <w:t>3.3.</w:t>
                    </w:r>
                  </w:hyperlink>
                </w:p>
                <w:p>
                  <w:pPr>
                    <w:spacing w:before="119"/>
                    <w:ind w:left="20" w:right="0" w:firstLine="0"/>
                    <w:jc w:val="left"/>
                    <w:rPr>
                      <w:sz w:val="16"/>
                    </w:rPr>
                  </w:pPr>
                  <w:hyperlink w:history="true" w:anchor="_bookmark7">
                    <w:r>
                      <w:rPr>
                        <w:spacing w:val="-4"/>
                        <w:sz w:val="16"/>
                      </w:rPr>
                      <w:t>3.4.</w:t>
                    </w:r>
                  </w:hyperlink>
                </w:p>
                <w:p>
                  <w:pPr>
                    <w:spacing w:before="122"/>
                    <w:ind w:left="20" w:right="0" w:firstLine="0"/>
                    <w:jc w:val="left"/>
                    <w:rPr>
                      <w:sz w:val="16"/>
                    </w:rPr>
                  </w:pPr>
                  <w:hyperlink w:history="true" w:anchor="_bookmark8">
                    <w:r>
                      <w:rPr>
                        <w:spacing w:val="-4"/>
                        <w:sz w:val="16"/>
                      </w:rPr>
                      <w:t>3.5.</w:t>
                    </w:r>
                  </w:hyperlink>
                </w:p>
              </w:txbxContent>
            </v:textbox>
            <w10:wrap type="none"/>
          </v:shape>
        </w:pict>
      </w:r>
      <w:r>
        <w:rPr/>
        <w:pict>
          <v:shape style="position:absolute;margin-left:119.019997pt;margin-top:196.700409pt;width:404.9pt;height:73pt;mso-position-horizontal-relative:page;mso-position-vertical-relative:page;z-index:-17121280" type="#_x0000_t202" id="docshape26" filled="false" stroked="false">
            <v:textbox inset="0,0,0,0">
              <w:txbxContent>
                <w:p>
                  <w:pPr>
                    <w:tabs>
                      <w:tab w:pos="8078" w:val="right" w:leader="dot"/>
                    </w:tabs>
                    <w:spacing w:before="20"/>
                    <w:ind w:left="20" w:right="0" w:firstLine="0"/>
                    <w:jc w:val="left"/>
                    <w:rPr>
                      <w:sz w:val="16"/>
                    </w:rPr>
                  </w:pPr>
                  <w:hyperlink w:history="true" w:anchor="_bookmark4">
                    <w:r>
                      <w:rPr>
                        <w:sz w:val="16"/>
                      </w:rPr>
                      <w:t>General</w:t>
                    </w:r>
                    <w:r>
                      <w:rPr>
                        <w:spacing w:val="-7"/>
                        <w:sz w:val="16"/>
                      </w:rPr>
                      <w:t> </w:t>
                    </w:r>
                    <w:r>
                      <w:rPr>
                        <w:sz w:val="16"/>
                      </w:rPr>
                      <w:t>Revenues:</w:t>
                    </w:r>
                    <w:r>
                      <w:rPr>
                        <w:spacing w:val="-5"/>
                        <w:sz w:val="16"/>
                      </w:rPr>
                      <w:t> </w:t>
                    </w:r>
                    <w:r>
                      <w:rPr>
                        <w:sz w:val="16"/>
                      </w:rPr>
                      <w:t>Identifying</w:t>
                    </w:r>
                    <w:r>
                      <w:rPr>
                        <w:spacing w:val="-3"/>
                        <w:sz w:val="16"/>
                      </w:rPr>
                      <w:t> </w:t>
                    </w:r>
                    <w:r>
                      <w:rPr>
                        <w:sz w:val="16"/>
                      </w:rPr>
                      <w:t>what</w:t>
                    </w:r>
                    <w:r>
                      <w:rPr>
                        <w:spacing w:val="-6"/>
                        <w:sz w:val="16"/>
                      </w:rPr>
                      <w:t> </w:t>
                    </w:r>
                    <w:r>
                      <w:rPr>
                        <w:sz w:val="16"/>
                      </w:rPr>
                      <w:t>is</w:t>
                    </w:r>
                    <w:r>
                      <w:rPr>
                        <w:spacing w:val="-5"/>
                        <w:sz w:val="16"/>
                      </w:rPr>
                      <w:t> </w:t>
                    </w:r>
                    <w:r>
                      <w:rPr>
                        <w:sz w:val="16"/>
                      </w:rPr>
                      <w:t>required</w:t>
                    </w:r>
                    <w:r>
                      <w:rPr>
                        <w:spacing w:val="-7"/>
                        <w:sz w:val="16"/>
                      </w:rPr>
                      <w:t> </w:t>
                    </w:r>
                    <w:r>
                      <w:rPr>
                        <w:sz w:val="16"/>
                      </w:rPr>
                      <w:t>to</w:t>
                    </w:r>
                    <w:r>
                      <w:rPr>
                        <w:spacing w:val="-5"/>
                        <w:sz w:val="16"/>
                      </w:rPr>
                      <w:t> </w:t>
                    </w:r>
                    <w:r>
                      <w:rPr>
                        <w:sz w:val="16"/>
                      </w:rPr>
                      <w:t>meet</w:t>
                    </w:r>
                    <w:r>
                      <w:rPr>
                        <w:spacing w:val="-5"/>
                        <w:sz w:val="16"/>
                      </w:rPr>
                      <w:t> </w:t>
                    </w:r>
                    <w:r>
                      <w:rPr>
                        <w:sz w:val="16"/>
                      </w:rPr>
                      <w:t>existing</w:t>
                    </w:r>
                    <w:r>
                      <w:rPr>
                        <w:spacing w:val="-6"/>
                        <w:sz w:val="16"/>
                      </w:rPr>
                      <w:t> </w:t>
                    </w:r>
                    <w:r>
                      <w:rPr>
                        <w:sz w:val="16"/>
                      </w:rPr>
                      <w:t>levels</w:t>
                    </w:r>
                    <w:r>
                      <w:rPr>
                        <w:spacing w:val="-5"/>
                        <w:sz w:val="16"/>
                      </w:rPr>
                      <w:t> </w:t>
                    </w:r>
                    <w:r>
                      <w:rPr>
                        <w:sz w:val="16"/>
                      </w:rPr>
                      <w:t>of</w:t>
                    </w:r>
                    <w:r>
                      <w:rPr>
                        <w:spacing w:val="1"/>
                        <w:sz w:val="16"/>
                      </w:rPr>
                      <w:t> </w:t>
                    </w:r>
                    <w:r>
                      <w:rPr>
                        <w:spacing w:val="-2"/>
                        <w:sz w:val="16"/>
                      </w:rPr>
                      <w:t>service</w:t>
                    </w:r>
                    <w:r>
                      <w:rPr>
                        <w:sz w:val="16"/>
                      </w:rPr>
                      <w:tab/>
                    </w:r>
                    <w:r>
                      <w:rPr>
                        <w:spacing w:val="-10"/>
                        <w:sz w:val="16"/>
                      </w:rPr>
                      <w:t>7</w:t>
                    </w:r>
                  </w:hyperlink>
                </w:p>
                <w:p>
                  <w:pPr>
                    <w:tabs>
                      <w:tab w:pos="8078" w:val="right" w:leader="dot"/>
                    </w:tabs>
                    <w:spacing w:before="120"/>
                    <w:ind w:left="20" w:right="0" w:firstLine="0"/>
                    <w:jc w:val="left"/>
                    <w:rPr>
                      <w:sz w:val="16"/>
                    </w:rPr>
                  </w:pPr>
                  <w:hyperlink w:history="true" w:anchor="_bookmark5">
                    <w:r>
                      <w:rPr>
                        <w:sz w:val="16"/>
                      </w:rPr>
                      <w:t>Productivity,</w:t>
                    </w:r>
                    <w:r>
                      <w:rPr>
                        <w:spacing w:val="-8"/>
                        <w:sz w:val="16"/>
                      </w:rPr>
                      <w:t> </w:t>
                    </w:r>
                    <w:r>
                      <w:rPr>
                        <w:sz w:val="16"/>
                      </w:rPr>
                      <w:t>savings</w:t>
                    </w:r>
                    <w:r>
                      <w:rPr>
                        <w:spacing w:val="-6"/>
                        <w:sz w:val="16"/>
                      </w:rPr>
                      <w:t> </w:t>
                    </w:r>
                    <w:r>
                      <w:rPr>
                        <w:sz w:val="16"/>
                      </w:rPr>
                      <w:t>and</w:t>
                    </w:r>
                    <w:r>
                      <w:rPr>
                        <w:spacing w:val="-4"/>
                        <w:sz w:val="16"/>
                      </w:rPr>
                      <w:t> </w:t>
                    </w:r>
                    <w:r>
                      <w:rPr>
                        <w:sz w:val="16"/>
                      </w:rPr>
                      <w:t>user</w:t>
                    </w:r>
                    <w:r>
                      <w:rPr>
                        <w:spacing w:val="-5"/>
                        <w:sz w:val="16"/>
                      </w:rPr>
                      <w:t> </w:t>
                    </w:r>
                    <w:r>
                      <w:rPr>
                        <w:spacing w:val="-4"/>
                        <w:sz w:val="16"/>
                      </w:rPr>
                      <w:t>fees</w:t>
                    </w:r>
                    <w:r>
                      <w:rPr>
                        <w:sz w:val="16"/>
                      </w:rPr>
                      <w:tab/>
                    </w:r>
                    <w:r>
                      <w:rPr>
                        <w:spacing w:val="-10"/>
                        <w:sz w:val="16"/>
                      </w:rPr>
                      <w:t>7</w:t>
                    </w:r>
                  </w:hyperlink>
                </w:p>
                <w:p>
                  <w:pPr>
                    <w:tabs>
                      <w:tab w:pos="8078" w:val="right" w:leader="dot"/>
                    </w:tabs>
                    <w:spacing w:before="120"/>
                    <w:ind w:left="20" w:right="0" w:firstLine="0"/>
                    <w:jc w:val="left"/>
                    <w:rPr>
                      <w:sz w:val="16"/>
                    </w:rPr>
                  </w:pPr>
                  <w:hyperlink w:history="true" w:anchor="_bookmark6">
                    <w:r>
                      <w:rPr>
                        <w:sz w:val="16"/>
                      </w:rPr>
                      <w:t>The</w:t>
                    </w:r>
                    <w:r>
                      <w:rPr>
                        <w:spacing w:val="-5"/>
                        <w:sz w:val="16"/>
                      </w:rPr>
                      <w:t> </w:t>
                    </w:r>
                    <w:r>
                      <w:rPr>
                        <w:sz w:val="16"/>
                      </w:rPr>
                      <w:t>rating</w:t>
                    </w:r>
                    <w:r>
                      <w:rPr>
                        <w:spacing w:val="-3"/>
                        <w:sz w:val="16"/>
                      </w:rPr>
                      <w:t> </w:t>
                    </w:r>
                    <w:r>
                      <w:rPr>
                        <w:spacing w:val="-2"/>
                        <w:sz w:val="16"/>
                      </w:rPr>
                      <w:t>structure</w:t>
                    </w:r>
                    <w:r>
                      <w:rPr>
                        <w:sz w:val="16"/>
                      </w:rPr>
                      <w:tab/>
                    </w:r>
                    <w:r>
                      <w:rPr>
                        <w:spacing w:val="-10"/>
                        <w:sz w:val="16"/>
                      </w:rPr>
                      <w:t>8</w:t>
                    </w:r>
                  </w:hyperlink>
                </w:p>
                <w:p>
                  <w:pPr>
                    <w:tabs>
                      <w:tab w:pos="8078" w:val="right" w:leader="dot"/>
                    </w:tabs>
                    <w:spacing w:before="119"/>
                    <w:ind w:left="20" w:right="0" w:firstLine="0"/>
                    <w:jc w:val="left"/>
                    <w:rPr>
                      <w:sz w:val="16"/>
                    </w:rPr>
                  </w:pPr>
                  <w:hyperlink w:history="true" w:anchor="_bookmark7">
                    <w:r>
                      <w:rPr>
                        <w:sz w:val="16"/>
                      </w:rPr>
                      <w:t>Additional</w:t>
                    </w:r>
                    <w:r>
                      <w:rPr>
                        <w:spacing w:val="-5"/>
                        <w:sz w:val="16"/>
                      </w:rPr>
                      <w:t> </w:t>
                    </w:r>
                    <w:r>
                      <w:rPr>
                        <w:sz w:val="16"/>
                      </w:rPr>
                      <w:t>levels</w:t>
                    </w:r>
                    <w:r>
                      <w:rPr>
                        <w:spacing w:val="-5"/>
                        <w:sz w:val="16"/>
                      </w:rPr>
                      <w:t> </w:t>
                    </w:r>
                    <w:r>
                      <w:rPr>
                        <w:sz w:val="16"/>
                      </w:rPr>
                      <w:t>of</w:t>
                    </w:r>
                    <w:r>
                      <w:rPr>
                        <w:spacing w:val="-6"/>
                        <w:sz w:val="16"/>
                      </w:rPr>
                      <w:t> </w:t>
                    </w:r>
                    <w:r>
                      <w:rPr>
                        <w:spacing w:val="-2"/>
                        <w:sz w:val="16"/>
                      </w:rPr>
                      <w:t>service</w:t>
                    </w:r>
                    <w:r>
                      <w:rPr>
                        <w:sz w:val="16"/>
                      </w:rPr>
                      <w:tab/>
                    </w:r>
                    <w:r>
                      <w:rPr>
                        <w:spacing w:val="-10"/>
                        <w:sz w:val="16"/>
                      </w:rPr>
                      <w:t>8</w:t>
                    </w:r>
                  </w:hyperlink>
                </w:p>
                <w:p>
                  <w:pPr>
                    <w:tabs>
                      <w:tab w:pos="8078" w:val="right" w:leader="dot"/>
                    </w:tabs>
                    <w:spacing w:before="122"/>
                    <w:ind w:left="20" w:right="0" w:firstLine="0"/>
                    <w:jc w:val="left"/>
                    <w:rPr>
                      <w:sz w:val="16"/>
                    </w:rPr>
                  </w:pPr>
                  <w:hyperlink w:history="true" w:anchor="_bookmark8">
                    <w:r>
                      <w:rPr>
                        <w:sz w:val="16"/>
                      </w:rPr>
                      <w:t>Options,</w:t>
                    </w:r>
                    <w:r>
                      <w:rPr>
                        <w:spacing w:val="-6"/>
                        <w:sz w:val="16"/>
                      </w:rPr>
                      <w:t> </w:t>
                    </w:r>
                    <w:r>
                      <w:rPr>
                        <w:sz w:val="16"/>
                      </w:rPr>
                      <w:t>incidence</w:t>
                    </w:r>
                    <w:r>
                      <w:rPr>
                        <w:spacing w:val="-5"/>
                        <w:sz w:val="16"/>
                      </w:rPr>
                      <w:t> </w:t>
                    </w:r>
                    <w:r>
                      <w:rPr>
                        <w:sz w:val="16"/>
                      </w:rPr>
                      <w:t>and</w:t>
                    </w:r>
                    <w:r>
                      <w:rPr>
                        <w:spacing w:val="-6"/>
                        <w:sz w:val="16"/>
                      </w:rPr>
                      <w:t> </w:t>
                    </w:r>
                    <w:r>
                      <w:rPr>
                        <w:spacing w:val="-2"/>
                        <w:sz w:val="16"/>
                      </w:rPr>
                      <w:t>implementation</w:t>
                    </w:r>
                    <w:r>
                      <w:rPr>
                        <w:sz w:val="16"/>
                      </w:rPr>
                      <w:tab/>
                    </w:r>
                    <w:r>
                      <w:rPr>
                        <w:spacing w:val="-10"/>
                        <w:sz w:val="16"/>
                      </w:rPr>
                      <w:t>8</w:t>
                    </w:r>
                  </w:hyperlink>
                </w:p>
              </w:txbxContent>
            </v:textbox>
            <w10:wrap type="none"/>
          </v:shape>
        </w:pict>
      </w:r>
      <w:r>
        <w:rPr/>
        <w:pict>
          <v:shape style="position:absolute;margin-left:71.024002pt;margin-top:273.650421pt;width:7.75pt;height:11.45pt;mso-position-horizontal-relative:page;mso-position-vertical-relative:page;z-index:-17120768" type="#_x0000_t202" id="docshape27" filled="false" stroked="false">
            <v:textbox inset="0,0,0,0">
              <w:txbxContent>
                <w:p>
                  <w:pPr>
                    <w:spacing w:before="20"/>
                    <w:ind w:left="20" w:right="0" w:firstLine="0"/>
                    <w:jc w:val="left"/>
                    <w:rPr>
                      <w:i/>
                      <w:sz w:val="16"/>
                    </w:rPr>
                  </w:pPr>
                  <w:hyperlink w:history="true" w:anchor="_bookmark9">
                    <w:r>
                      <w:rPr>
                        <w:i/>
                        <w:spacing w:val="-5"/>
                        <w:sz w:val="16"/>
                      </w:rPr>
                      <w:t>4.</w:t>
                    </w:r>
                  </w:hyperlink>
                </w:p>
              </w:txbxContent>
            </v:textbox>
            <w10:wrap type="none"/>
          </v:shape>
        </w:pict>
      </w:r>
      <w:r>
        <w:rPr/>
        <w:pict>
          <v:shape style="position:absolute;margin-left:95.024002pt;margin-top:273.650421pt;width:428.95pt;height:11.45pt;mso-position-horizontal-relative:page;mso-position-vertical-relative:page;z-index:-17120256" type="#_x0000_t202" id="docshape28" filled="false" stroked="false">
            <v:textbox inset="0,0,0,0">
              <w:txbxContent>
                <w:p>
                  <w:pPr>
                    <w:tabs>
                      <w:tab w:pos="8559" w:val="right" w:leader="dot"/>
                    </w:tabs>
                    <w:spacing w:before="20"/>
                    <w:ind w:left="20" w:right="0" w:firstLine="0"/>
                    <w:jc w:val="left"/>
                    <w:rPr>
                      <w:i/>
                      <w:sz w:val="16"/>
                    </w:rPr>
                  </w:pPr>
                  <w:hyperlink w:history="true" w:anchor="_bookmark9">
                    <w:r>
                      <w:rPr>
                        <w:b/>
                        <w:i/>
                        <w:sz w:val="16"/>
                      </w:rPr>
                      <w:t>GENERAL</w:t>
                    </w:r>
                    <w:r>
                      <w:rPr>
                        <w:b/>
                        <w:i/>
                        <w:spacing w:val="-7"/>
                        <w:sz w:val="16"/>
                      </w:rPr>
                      <w:t> </w:t>
                    </w:r>
                    <w:r>
                      <w:rPr>
                        <w:b/>
                        <w:i/>
                        <w:spacing w:val="-2"/>
                        <w:sz w:val="16"/>
                      </w:rPr>
                      <w:t>REVENUES</w:t>
                    </w:r>
                    <w:r>
                      <w:rPr>
                        <w:b/>
                        <w:i/>
                        <w:sz w:val="16"/>
                      </w:rPr>
                      <w:tab/>
                    </w:r>
                    <w:r>
                      <w:rPr>
                        <w:i/>
                        <w:spacing w:val="-10"/>
                        <w:sz w:val="16"/>
                      </w:rPr>
                      <w:t>9</w:t>
                    </w:r>
                  </w:hyperlink>
                </w:p>
              </w:txbxContent>
            </v:textbox>
            <w10:wrap type="none"/>
          </v:shape>
        </w:pict>
      </w:r>
      <w:r>
        <w:rPr/>
        <w:pict>
          <v:shape style="position:absolute;margin-left:99.339996pt;margin-top:289.010406pt;width:14.2pt;height:88.35pt;mso-position-horizontal-relative:page;mso-position-vertical-relative:page;z-index:-17119744" type="#_x0000_t202" id="docshape29" filled="false" stroked="false">
            <v:textbox inset="0,0,0,0">
              <w:txbxContent>
                <w:p>
                  <w:pPr>
                    <w:spacing w:before="20"/>
                    <w:ind w:left="20" w:right="0" w:firstLine="0"/>
                    <w:jc w:val="left"/>
                    <w:rPr>
                      <w:sz w:val="16"/>
                    </w:rPr>
                  </w:pPr>
                  <w:hyperlink w:history="true" w:anchor="_bookmark10">
                    <w:r>
                      <w:rPr>
                        <w:spacing w:val="-4"/>
                        <w:sz w:val="16"/>
                      </w:rPr>
                      <w:t>4.1.</w:t>
                    </w:r>
                  </w:hyperlink>
                </w:p>
                <w:p>
                  <w:pPr>
                    <w:spacing w:before="120"/>
                    <w:ind w:left="20" w:right="0" w:firstLine="0"/>
                    <w:jc w:val="left"/>
                    <w:rPr>
                      <w:sz w:val="16"/>
                    </w:rPr>
                  </w:pPr>
                  <w:hyperlink w:history="true" w:anchor="_bookmark11">
                    <w:r>
                      <w:rPr>
                        <w:spacing w:val="-4"/>
                        <w:sz w:val="16"/>
                      </w:rPr>
                      <w:t>4.2.</w:t>
                    </w:r>
                  </w:hyperlink>
                </w:p>
                <w:p>
                  <w:pPr>
                    <w:spacing w:before="120"/>
                    <w:ind w:left="20" w:right="0" w:firstLine="0"/>
                    <w:jc w:val="left"/>
                    <w:rPr>
                      <w:sz w:val="16"/>
                    </w:rPr>
                  </w:pPr>
                  <w:hyperlink w:history="true" w:anchor="_bookmark12">
                    <w:r>
                      <w:rPr>
                        <w:spacing w:val="-4"/>
                        <w:sz w:val="16"/>
                      </w:rPr>
                      <w:t>4.3.</w:t>
                    </w:r>
                  </w:hyperlink>
                </w:p>
                <w:p>
                  <w:pPr>
                    <w:spacing w:before="119"/>
                    <w:ind w:left="20" w:right="0" w:firstLine="0"/>
                    <w:jc w:val="left"/>
                    <w:rPr>
                      <w:sz w:val="16"/>
                    </w:rPr>
                  </w:pPr>
                  <w:hyperlink w:history="true" w:anchor="_bookmark13">
                    <w:r>
                      <w:rPr>
                        <w:spacing w:val="-4"/>
                        <w:sz w:val="16"/>
                      </w:rPr>
                      <w:t>4.4.</w:t>
                    </w:r>
                  </w:hyperlink>
                </w:p>
                <w:p>
                  <w:pPr>
                    <w:spacing w:before="120"/>
                    <w:ind w:left="20" w:right="0" w:firstLine="0"/>
                    <w:jc w:val="left"/>
                    <w:rPr>
                      <w:sz w:val="16"/>
                    </w:rPr>
                  </w:pPr>
                  <w:hyperlink w:history="true" w:anchor="_bookmark14">
                    <w:r>
                      <w:rPr>
                        <w:spacing w:val="-4"/>
                        <w:sz w:val="16"/>
                      </w:rPr>
                      <w:t>4.5.</w:t>
                    </w:r>
                  </w:hyperlink>
                </w:p>
                <w:p>
                  <w:pPr>
                    <w:spacing w:before="122"/>
                    <w:ind w:left="20" w:right="0" w:firstLine="0"/>
                    <w:jc w:val="left"/>
                    <w:rPr>
                      <w:sz w:val="16"/>
                    </w:rPr>
                  </w:pPr>
                  <w:hyperlink w:history="true" w:anchor="_bookmark15">
                    <w:r>
                      <w:rPr>
                        <w:spacing w:val="-4"/>
                        <w:sz w:val="16"/>
                      </w:rPr>
                      <w:t>4.6.</w:t>
                    </w:r>
                  </w:hyperlink>
                </w:p>
              </w:txbxContent>
            </v:textbox>
            <w10:wrap type="none"/>
          </v:shape>
        </w:pict>
      </w:r>
      <w:r>
        <w:rPr/>
        <w:pict>
          <v:shape style="position:absolute;margin-left:119.019997pt;margin-top:289.010406pt;width:404.9pt;height:88.35pt;mso-position-horizontal-relative:page;mso-position-vertical-relative:page;z-index:-17119232" type="#_x0000_t202" id="docshape30" filled="false" stroked="false">
            <v:textbox inset="0,0,0,0">
              <w:txbxContent>
                <w:p>
                  <w:pPr>
                    <w:tabs>
                      <w:tab w:pos="8078" w:val="right" w:leader="dot"/>
                    </w:tabs>
                    <w:spacing w:before="20"/>
                    <w:ind w:left="20" w:right="0" w:firstLine="0"/>
                    <w:jc w:val="left"/>
                    <w:rPr>
                      <w:sz w:val="16"/>
                    </w:rPr>
                  </w:pPr>
                  <w:hyperlink w:history="true" w:anchor="_bookmark10">
                    <w:r>
                      <w:rPr>
                        <w:sz w:val="16"/>
                      </w:rPr>
                      <w:t>General</w:t>
                    </w:r>
                    <w:r>
                      <w:rPr>
                        <w:spacing w:val="-7"/>
                        <w:sz w:val="16"/>
                      </w:rPr>
                      <w:t> </w:t>
                    </w:r>
                    <w:r>
                      <w:rPr>
                        <w:sz w:val="16"/>
                      </w:rPr>
                      <w:t>Revenues</w:t>
                    </w:r>
                    <w:r>
                      <w:rPr>
                        <w:spacing w:val="-6"/>
                        <w:sz w:val="16"/>
                      </w:rPr>
                      <w:t> </w:t>
                    </w:r>
                    <w:r>
                      <w:rPr>
                        <w:sz w:val="16"/>
                      </w:rPr>
                      <w:t>and</w:t>
                    </w:r>
                    <w:r>
                      <w:rPr>
                        <w:spacing w:val="-4"/>
                        <w:sz w:val="16"/>
                      </w:rPr>
                      <w:t> </w:t>
                    </w:r>
                    <w:r>
                      <w:rPr>
                        <w:sz w:val="16"/>
                      </w:rPr>
                      <w:t>Own</w:t>
                    </w:r>
                    <w:r>
                      <w:rPr>
                        <w:spacing w:val="-5"/>
                        <w:sz w:val="16"/>
                      </w:rPr>
                      <w:t> </w:t>
                    </w:r>
                    <w:r>
                      <w:rPr>
                        <w:sz w:val="16"/>
                      </w:rPr>
                      <w:t>Source</w:t>
                    </w:r>
                    <w:r>
                      <w:rPr>
                        <w:spacing w:val="-4"/>
                        <w:sz w:val="16"/>
                      </w:rPr>
                      <w:t> </w:t>
                    </w:r>
                    <w:r>
                      <w:rPr>
                        <w:spacing w:val="-2"/>
                        <w:sz w:val="16"/>
                      </w:rPr>
                      <w:t>Income</w:t>
                    </w:r>
                    <w:r>
                      <w:rPr>
                        <w:sz w:val="16"/>
                      </w:rPr>
                      <w:tab/>
                    </w:r>
                    <w:r>
                      <w:rPr>
                        <w:spacing w:val="-5"/>
                        <w:sz w:val="16"/>
                      </w:rPr>
                      <w:t>10</w:t>
                    </w:r>
                  </w:hyperlink>
                </w:p>
                <w:p>
                  <w:pPr>
                    <w:tabs>
                      <w:tab w:pos="8078" w:val="right" w:leader="dot"/>
                    </w:tabs>
                    <w:spacing w:before="120"/>
                    <w:ind w:left="20" w:right="0" w:firstLine="0"/>
                    <w:jc w:val="left"/>
                    <w:rPr>
                      <w:sz w:val="16"/>
                    </w:rPr>
                  </w:pPr>
                  <w:hyperlink w:history="true" w:anchor="_bookmark11">
                    <w:r>
                      <w:rPr>
                        <w:sz w:val="16"/>
                      </w:rPr>
                      <w:t>The</w:t>
                    </w:r>
                    <w:r>
                      <w:rPr>
                        <w:spacing w:val="-5"/>
                        <w:sz w:val="16"/>
                      </w:rPr>
                      <w:t> </w:t>
                    </w:r>
                    <w:r>
                      <w:rPr>
                        <w:sz w:val="16"/>
                      </w:rPr>
                      <w:t>General</w:t>
                    </w:r>
                    <w:r>
                      <w:rPr>
                        <w:spacing w:val="-6"/>
                        <w:sz w:val="16"/>
                      </w:rPr>
                      <w:t> </w:t>
                    </w:r>
                    <w:r>
                      <w:rPr>
                        <w:sz w:val="16"/>
                      </w:rPr>
                      <w:t>Fund</w:t>
                    </w:r>
                    <w:r>
                      <w:rPr>
                        <w:spacing w:val="-5"/>
                        <w:sz w:val="16"/>
                      </w:rPr>
                      <w:t> </w:t>
                    </w:r>
                    <w:r>
                      <w:rPr>
                        <w:sz w:val="16"/>
                      </w:rPr>
                      <w:t>operating</w:t>
                    </w:r>
                    <w:r>
                      <w:rPr>
                        <w:spacing w:val="-6"/>
                        <w:sz w:val="16"/>
                      </w:rPr>
                      <w:t> </w:t>
                    </w:r>
                    <w:r>
                      <w:rPr>
                        <w:sz w:val="16"/>
                      </w:rPr>
                      <w:t>result</w:t>
                    </w:r>
                    <w:r>
                      <w:rPr>
                        <w:spacing w:val="-5"/>
                        <w:sz w:val="16"/>
                      </w:rPr>
                      <w:t> </w:t>
                    </w:r>
                    <w:r>
                      <w:rPr>
                        <w:sz w:val="16"/>
                      </w:rPr>
                      <w:t>(before</w:t>
                    </w:r>
                    <w:r>
                      <w:rPr>
                        <w:spacing w:val="-5"/>
                        <w:sz w:val="16"/>
                      </w:rPr>
                      <w:t> </w:t>
                    </w:r>
                    <w:r>
                      <w:rPr>
                        <w:sz w:val="16"/>
                      </w:rPr>
                      <w:t>capital</w:t>
                    </w:r>
                    <w:r>
                      <w:rPr>
                        <w:spacing w:val="-4"/>
                        <w:sz w:val="16"/>
                      </w:rPr>
                      <w:t> </w:t>
                    </w:r>
                    <w:r>
                      <w:rPr>
                        <w:sz w:val="16"/>
                      </w:rPr>
                      <w:t>grants)</w:t>
                    </w:r>
                    <w:r>
                      <w:rPr>
                        <w:spacing w:val="-4"/>
                        <w:sz w:val="16"/>
                      </w:rPr>
                      <w:t> </w:t>
                    </w:r>
                    <w:r>
                      <w:rPr>
                        <w:sz w:val="16"/>
                      </w:rPr>
                      <w:t>and</w:t>
                    </w:r>
                    <w:r>
                      <w:rPr>
                        <w:spacing w:val="-6"/>
                        <w:sz w:val="16"/>
                      </w:rPr>
                      <w:t> </w:t>
                    </w:r>
                    <w:r>
                      <w:rPr>
                        <w:sz w:val="16"/>
                      </w:rPr>
                      <w:t>the</w:t>
                    </w:r>
                    <w:r>
                      <w:rPr>
                        <w:spacing w:val="-4"/>
                        <w:sz w:val="16"/>
                      </w:rPr>
                      <w:t> </w:t>
                    </w:r>
                    <w:r>
                      <w:rPr>
                        <w:sz w:val="16"/>
                      </w:rPr>
                      <w:t>structural</w:t>
                    </w:r>
                    <w:r>
                      <w:rPr>
                        <w:spacing w:val="-6"/>
                        <w:sz w:val="16"/>
                      </w:rPr>
                      <w:t> </w:t>
                    </w:r>
                    <w:r>
                      <w:rPr>
                        <w:spacing w:val="-2"/>
                        <w:sz w:val="16"/>
                      </w:rPr>
                      <w:t>result</w:t>
                    </w:r>
                    <w:r>
                      <w:rPr>
                        <w:sz w:val="16"/>
                      </w:rPr>
                      <w:tab/>
                    </w:r>
                    <w:r>
                      <w:rPr>
                        <w:spacing w:val="-5"/>
                        <w:sz w:val="16"/>
                      </w:rPr>
                      <w:t>10</w:t>
                    </w:r>
                  </w:hyperlink>
                </w:p>
                <w:p>
                  <w:pPr>
                    <w:tabs>
                      <w:tab w:pos="8078" w:val="right" w:leader="dot"/>
                    </w:tabs>
                    <w:spacing w:before="120"/>
                    <w:ind w:left="20" w:right="0" w:firstLine="0"/>
                    <w:jc w:val="left"/>
                    <w:rPr>
                      <w:sz w:val="16"/>
                    </w:rPr>
                  </w:pPr>
                  <w:hyperlink w:history="true" w:anchor="_bookmark12">
                    <w:r>
                      <w:rPr>
                        <w:sz w:val="16"/>
                      </w:rPr>
                      <w:t>Significant</w:t>
                    </w:r>
                    <w:r>
                      <w:rPr>
                        <w:spacing w:val="-9"/>
                        <w:sz w:val="16"/>
                      </w:rPr>
                      <w:t> </w:t>
                    </w:r>
                    <w:r>
                      <w:rPr>
                        <w:sz w:val="16"/>
                      </w:rPr>
                      <w:t>‘One-off’</w:t>
                    </w:r>
                    <w:r>
                      <w:rPr>
                        <w:spacing w:val="-9"/>
                        <w:sz w:val="16"/>
                      </w:rPr>
                      <w:t> </w:t>
                    </w:r>
                    <w:r>
                      <w:rPr>
                        <w:sz w:val="16"/>
                      </w:rPr>
                      <w:t>untied</w:t>
                    </w:r>
                    <w:r>
                      <w:rPr>
                        <w:spacing w:val="-9"/>
                        <w:sz w:val="16"/>
                      </w:rPr>
                      <w:t> </w:t>
                    </w:r>
                    <w:r>
                      <w:rPr>
                        <w:sz w:val="16"/>
                      </w:rPr>
                      <w:t>operating</w:t>
                    </w:r>
                    <w:r>
                      <w:rPr>
                        <w:spacing w:val="-7"/>
                        <w:sz w:val="16"/>
                      </w:rPr>
                      <w:t> </w:t>
                    </w:r>
                    <w:r>
                      <w:rPr>
                        <w:spacing w:val="-2"/>
                        <w:w w:val="95"/>
                        <w:sz w:val="16"/>
                      </w:rPr>
                      <w:t>grants</w:t>
                    </w:r>
                    <w:r>
                      <w:rPr>
                        <w:rFonts w:ascii="Times New Roman" w:hAnsi="Times New Roman"/>
                        <w:sz w:val="16"/>
                      </w:rPr>
                      <w:tab/>
                    </w:r>
                    <w:r>
                      <w:rPr>
                        <w:spacing w:val="-5"/>
                        <w:sz w:val="16"/>
                      </w:rPr>
                      <w:t>11</w:t>
                    </w:r>
                  </w:hyperlink>
                </w:p>
                <w:p>
                  <w:pPr>
                    <w:tabs>
                      <w:tab w:pos="8078" w:val="right" w:leader="dot"/>
                    </w:tabs>
                    <w:spacing w:before="119"/>
                    <w:ind w:left="20" w:right="0" w:firstLine="0"/>
                    <w:jc w:val="left"/>
                    <w:rPr>
                      <w:sz w:val="16"/>
                    </w:rPr>
                  </w:pPr>
                  <w:hyperlink w:history="true" w:anchor="_bookmark13">
                    <w:r>
                      <w:rPr>
                        <w:sz w:val="16"/>
                      </w:rPr>
                      <w:t>Road</w:t>
                    </w:r>
                    <w:r>
                      <w:rPr>
                        <w:spacing w:val="-6"/>
                        <w:sz w:val="16"/>
                      </w:rPr>
                      <w:t> </w:t>
                    </w:r>
                    <w:r>
                      <w:rPr>
                        <w:spacing w:val="-2"/>
                        <w:sz w:val="16"/>
                      </w:rPr>
                      <w:t>maintenance</w:t>
                    </w:r>
                    <w:r>
                      <w:rPr>
                        <w:sz w:val="16"/>
                      </w:rPr>
                      <w:tab/>
                    </w:r>
                    <w:r>
                      <w:rPr>
                        <w:spacing w:val="-5"/>
                        <w:sz w:val="16"/>
                      </w:rPr>
                      <w:t>11</w:t>
                    </w:r>
                  </w:hyperlink>
                </w:p>
                <w:p>
                  <w:pPr>
                    <w:tabs>
                      <w:tab w:pos="8078" w:val="right" w:leader="dot"/>
                    </w:tabs>
                    <w:spacing w:before="120"/>
                    <w:ind w:left="20" w:right="0" w:firstLine="0"/>
                    <w:jc w:val="left"/>
                    <w:rPr>
                      <w:sz w:val="16"/>
                    </w:rPr>
                  </w:pPr>
                  <w:hyperlink w:history="true" w:anchor="_bookmark14">
                    <w:r>
                      <w:rPr>
                        <w:sz w:val="16"/>
                      </w:rPr>
                      <w:t>Arriving</w:t>
                    </w:r>
                    <w:r>
                      <w:rPr>
                        <w:spacing w:val="-7"/>
                        <w:sz w:val="16"/>
                      </w:rPr>
                      <w:t> </w:t>
                    </w:r>
                    <w:r>
                      <w:rPr>
                        <w:sz w:val="16"/>
                      </w:rPr>
                      <w:t>at</w:t>
                    </w:r>
                    <w:r>
                      <w:rPr>
                        <w:spacing w:val="-3"/>
                        <w:sz w:val="16"/>
                      </w:rPr>
                      <w:t> </w:t>
                    </w:r>
                    <w:r>
                      <w:rPr>
                        <w:sz w:val="16"/>
                      </w:rPr>
                      <w:t>the</w:t>
                    </w:r>
                    <w:r>
                      <w:rPr>
                        <w:spacing w:val="-6"/>
                        <w:sz w:val="16"/>
                      </w:rPr>
                      <w:t> </w:t>
                    </w:r>
                    <w:r>
                      <w:rPr>
                        <w:sz w:val="16"/>
                      </w:rPr>
                      <w:t>structural</w:t>
                    </w:r>
                    <w:r>
                      <w:rPr>
                        <w:spacing w:val="-6"/>
                        <w:sz w:val="16"/>
                      </w:rPr>
                      <w:t> </w:t>
                    </w:r>
                    <w:r>
                      <w:rPr>
                        <w:spacing w:val="-2"/>
                        <w:w w:val="95"/>
                        <w:sz w:val="16"/>
                      </w:rPr>
                      <w:t>result</w:t>
                    </w:r>
                    <w:r>
                      <w:rPr>
                        <w:sz w:val="16"/>
                      </w:rPr>
                      <w:tab/>
                    </w:r>
                    <w:r>
                      <w:rPr>
                        <w:spacing w:val="-5"/>
                        <w:sz w:val="16"/>
                      </w:rPr>
                      <w:t>12</w:t>
                    </w:r>
                  </w:hyperlink>
                </w:p>
                <w:p>
                  <w:pPr>
                    <w:tabs>
                      <w:tab w:pos="8078" w:val="right" w:leader="dot"/>
                    </w:tabs>
                    <w:spacing w:before="122"/>
                    <w:ind w:left="20" w:right="0" w:firstLine="0"/>
                    <w:jc w:val="left"/>
                    <w:rPr>
                      <w:sz w:val="16"/>
                    </w:rPr>
                  </w:pPr>
                  <w:hyperlink w:history="true" w:anchor="_bookmark15">
                    <w:r>
                      <w:rPr>
                        <w:sz w:val="16"/>
                      </w:rPr>
                      <w:t>Comparative</w:t>
                    </w:r>
                    <w:r>
                      <w:rPr>
                        <w:spacing w:val="-10"/>
                        <w:sz w:val="16"/>
                      </w:rPr>
                      <w:t> </w:t>
                    </w:r>
                    <w:r>
                      <w:rPr>
                        <w:spacing w:val="-2"/>
                        <w:sz w:val="16"/>
                      </w:rPr>
                      <w:t>analysis</w:t>
                    </w:r>
                    <w:r>
                      <w:rPr>
                        <w:sz w:val="16"/>
                      </w:rPr>
                      <w:tab/>
                    </w:r>
                    <w:r>
                      <w:rPr>
                        <w:spacing w:val="-5"/>
                        <w:sz w:val="16"/>
                      </w:rPr>
                      <w:t>13</w:t>
                    </w:r>
                  </w:hyperlink>
                </w:p>
              </w:txbxContent>
            </v:textbox>
            <w10:wrap type="none"/>
          </v:shape>
        </w:pict>
      </w:r>
      <w:r>
        <w:rPr/>
        <w:pict>
          <v:shape style="position:absolute;margin-left:71.024002pt;margin-top:381.290405pt;width:7.75pt;height:11.45pt;mso-position-horizontal-relative:page;mso-position-vertical-relative:page;z-index:-17118720" type="#_x0000_t202" id="docshape31" filled="false" stroked="false">
            <v:textbox inset="0,0,0,0">
              <w:txbxContent>
                <w:p>
                  <w:pPr>
                    <w:spacing w:before="20"/>
                    <w:ind w:left="20" w:right="0" w:firstLine="0"/>
                    <w:jc w:val="left"/>
                    <w:rPr>
                      <w:i/>
                      <w:sz w:val="16"/>
                    </w:rPr>
                  </w:pPr>
                  <w:hyperlink w:history="true" w:anchor="_bookmark16">
                    <w:r>
                      <w:rPr>
                        <w:i/>
                        <w:spacing w:val="-5"/>
                        <w:sz w:val="16"/>
                      </w:rPr>
                      <w:t>5.</w:t>
                    </w:r>
                  </w:hyperlink>
                </w:p>
              </w:txbxContent>
            </v:textbox>
            <w10:wrap type="none"/>
          </v:shape>
        </w:pict>
      </w:r>
      <w:r>
        <w:rPr/>
        <w:pict>
          <v:shape style="position:absolute;margin-left:95.024002pt;margin-top:381.290405pt;width:428.9pt;height:11.45pt;mso-position-horizontal-relative:page;mso-position-vertical-relative:page;z-index:-17118208" type="#_x0000_t202" id="docshape32" filled="false" stroked="false">
            <v:textbox inset="0,0,0,0">
              <w:txbxContent>
                <w:p>
                  <w:pPr>
                    <w:tabs>
                      <w:tab w:pos="8558" w:val="right" w:leader="dot"/>
                    </w:tabs>
                    <w:spacing w:before="20"/>
                    <w:ind w:left="20" w:right="0" w:firstLine="0"/>
                    <w:jc w:val="left"/>
                    <w:rPr>
                      <w:i/>
                      <w:sz w:val="16"/>
                    </w:rPr>
                  </w:pPr>
                  <w:hyperlink w:history="true" w:anchor="_bookmark16">
                    <w:r>
                      <w:rPr>
                        <w:b/>
                        <w:i/>
                        <w:sz w:val="16"/>
                      </w:rPr>
                      <w:t>PRODUCTIVITY,</w:t>
                    </w:r>
                    <w:r>
                      <w:rPr>
                        <w:b/>
                        <w:i/>
                        <w:spacing w:val="-8"/>
                        <w:sz w:val="16"/>
                      </w:rPr>
                      <w:t> </w:t>
                    </w:r>
                    <w:r>
                      <w:rPr>
                        <w:b/>
                        <w:i/>
                        <w:sz w:val="16"/>
                      </w:rPr>
                      <w:t>SAVINGS</w:t>
                    </w:r>
                    <w:r>
                      <w:rPr>
                        <w:b/>
                        <w:i/>
                        <w:spacing w:val="-5"/>
                        <w:sz w:val="16"/>
                      </w:rPr>
                      <w:t> </w:t>
                    </w:r>
                    <w:r>
                      <w:rPr>
                        <w:b/>
                        <w:i/>
                        <w:sz w:val="16"/>
                      </w:rPr>
                      <w:t>AND</w:t>
                    </w:r>
                    <w:r>
                      <w:rPr>
                        <w:b/>
                        <w:i/>
                        <w:spacing w:val="-7"/>
                        <w:sz w:val="16"/>
                      </w:rPr>
                      <w:t> </w:t>
                    </w:r>
                    <w:r>
                      <w:rPr>
                        <w:b/>
                        <w:i/>
                        <w:sz w:val="16"/>
                      </w:rPr>
                      <w:t>USER</w:t>
                    </w:r>
                    <w:r>
                      <w:rPr>
                        <w:b/>
                        <w:i/>
                        <w:spacing w:val="-6"/>
                        <w:sz w:val="16"/>
                      </w:rPr>
                      <w:t> </w:t>
                    </w:r>
                    <w:r>
                      <w:rPr>
                        <w:b/>
                        <w:i/>
                        <w:spacing w:val="-4"/>
                        <w:sz w:val="16"/>
                      </w:rPr>
                      <w:t>FEES</w:t>
                    </w:r>
                    <w:r>
                      <w:rPr>
                        <w:b/>
                        <w:i/>
                        <w:sz w:val="16"/>
                      </w:rPr>
                      <w:tab/>
                    </w:r>
                    <w:r>
                      <w:rPr>
                        <w:i/>
                        <w:spacing w:val="-5"/>
                        <w:sz w:val="16"/>
                      </w:rPr>
                      <w:t>16</w:t>
                    </w:r>
                  </w:hyperlink>
                </w:p>
              </w:txbxContent>
            </v:textbox>
            <w10:wrap type="none"/>
          </v:shape>
        </w:pict>
      </w:r>
      <w:r>
        <w:rPr/>
        <w:pict>
          <v:shape style="position:absolute;margin-left:99.339996pt;margin-top:396.650421pt;width:14.2pt;height:42.15pt;mso-position-horizontal-relative:page;mso-position-vertical-relative:page;z-index:-17117696" type="#_x0000_t202" id="docshape33" filled="false" stroked="false">
            <v:textbox inset="0,0,0,0">
              <w:txbxContent>
                <w:p>
                  <w:pPr>
                    <w:spacing w:before="20"/>
                    <w:ind w:left="20" w:right="0" w:firstLine="0"/>
                    <w:jc w:val="left"/>
                    <w:rPr>
                      <w:sz w:val="16"/>
                    </w:rPr>
                  </w:pPr>
                  <w:hyperlink w:history="true" w:anchor="_bookmark17">
                    <w:r>
                      <w:rPr>
                        <w:spacing w:val="-4"/>
                        <w:sz w:val="16"/>
                      </w:rPr>
                      <w:t>5.1.</w:t>
                    </w:r>
                  </w:hyperlink>
                </w:p>
                <w:p>
                  <w:pPr>
                    <w:spacing w:before="120"/>
                    <w:ind w:left="20" w:right="0" w:firstLine="0"/>
                    <w:jc w:val="left"/>
                    <w:rPr>
                      <w:sz w:val="16"/>
                    </w:rPr>
                  </w:pPr>
                  <w:hyperlink w:history="true" w:anchor="_bookmark18">
                    <w:r>
                      <w:rPr>
                        <w:spacing w:val="-4"/>
                        <w:sz w:val="16"/>
                      </w:rPr>
                      <w:t>5.2.</w:t>
                    </w:r>
                  </w:hyperlink>
                </w:p>
                <w:p>
                  <w:pPr>
                    <w:spacing w:before="120"/>
                    <w:ind w:left="20" w:right="0" w:firstLine="0"/>
                    <w:jc w:val="left"/>
                    <w:rPr>
                      <w:sz w:val="16"/>
                    </w:rPr>
                  </w:pPr>
                  <w:hyperlink w:history="true" w:anchor="_bookmark19">
                    <w:r>
                      <w:rPr>
                        <w:spacing w:val="-4"/>
                        <w:sz w:val="16"/>
                      </w:rPr>
                      <w:t>5.3.</w:t>
                    </w:r>
                  </w:hyperlink>
                </w:p>
              </w:txbxContent>
            </v:textbox>
            <w10:wrap type="none"/>
          </v:shape>
        </w:pict>
      </w:r>
      <w:r>
        <w:rPr/>
        <w:pict>
          <v:shape style="position:absolute;margin-left:119.019997pt;margin-top:396.650421pt;width:404.9pt;height:42.15pt;mso-position-horizontal-relative:page;mso-position-vertical-relative:page;z-index:-17117184" type="#_x0000_t202" id="docshape34" filled="false" stroked="false">
            <v:textbox inset="0,0,0,0">
              <w:txbxContent>
                <w:p>
                  <w:pPr>
                    <w:tabs>
                      <w:tab w:pos="8078" w:val="right" w:leader="dot"/>
                    </w:tabs>
                    <w:spacing w:before="20"/>
                    <w:ind w:left="20" w:right="0" w:firstLine="0"/>
                    <w:jc w:val="left"/>
                    <w:rPr>
                      <w:sz w:val="16"/>
                    </w:rPr>
                  </w:pPr>
                  <w:hyperlink w:history="true" w:anchor="_bookmark17">
                    <w:r>
                      <w:rPr>
                        <w:sz w:val="16"/>
                      </w:rPr>
                      <w:t>The</w:t>
                    </w:r>
                    <w:r>
                      <w:rPr>
                        <w:spacing w:val="-4"/>
                        <w:sz w:val="16"/>
                      </w:rPr>
                      <w:t> </w:t>
                    </w:r>
                    <w:r>
                      <w:rPr>
                        <w:sz w:val="16"/>
                      </w:rPr>
                      <w:t>Council</w:t>
                    </w:r>
                    <w:r>
                      <w:rPr>
                        <w:spacing w:val="-4"/>
                        <w:sz w:val="16"/>
                      </w:rPr>
                      <w:t> </w:t>
                    </w:r>
                    <w:r>
                      <w:rPr>
                        <w:spacing w:val="-2"/>
                        <w:sz w:val="16"/>
                      </w:rPr>
                      <w:t>operation</w:t>
                    </w:r>
                    <w:r>
                      <w:rPr>
                        <w:sz w:val="16"/>
                      </w:rPr>
                      <w:tab/>
                    </w:r>
                    <w:r>
                      <w:rPr>
                        <w:spacing w:val="-5"/>
                        <w:sz w:val="16"/>
                      </w:rPr>
                      <w:t>17</w:t>
                    </w:r>
                  </w:hyperlink>
                </w:p>
                <w:p>
                  <w:pPr>
                    <w:tabs>
                      <w:tab w:pos="8078" w:val="right" w:leader="dot"/>
                    </w:tabs>
                    <w:spacing w:before="120"/>
                    <w:ind w:left="20" w:right="0" w:firstLine="0"/>
                    <w:jc w:val="left"/>
                    <w:rPr>
                      <w:sz w:val="16"/>
                    </w:rPr>
                  </w:pPr>
                  <w:hyperlink w:history="true" w:anchor="_bookmark18">
                    <w:r>
                      <w:rPr>
                        <w:sz w:val="16"/>
                      </w:rPr>
                      <w:t>Asset</w:t>
                    </w:r>
                    <w:r>
                      <w:rPr>
                        <w:spacing w:val="-6"/>
                        <w:sz w:val="16"/>
                      </w:rPr>
                      <w:t> </w:t>
                    </w:r>
                    <w:r>
                      <w:rPr>
                        <w:spacing w:val="-2"/>
                        <w:sz w:val="16"/>
                      </w:rPr>
                      <w:t>redundancy</w:t>
                    </w:r>
                    <w:r>
                      <w:rPr>
                        <w:sz w:val="16"/>
                      </w:rPr>
                      <w:tab/>
                    </w:r>
                    <w:r>
                      <w:rPr>
                        <w:spacing w:val="-5"/>
                        <w:sz w:val="16"/>
                      </w:rPr>
                      <w:t>17</w:t>
                    </w:r>
                  </w:hyperlink>
                </w:p>
                <w:p>
                  <w:pPr>
                    <w:tabs>
                      <w:tab w:pos="8078" w:val="right" w:leader="dot"/>
                    </w:tabs>
                    <w:spacing w:before="120"/>
                    <w:ind w:left="20" w:right="0" w:firstLine="0"/>
                    <w:jc w:val="left"/>
                    <w:rPr>
                      <w:sz w:val="16"/>
                    </w:rPr>
                  </w:pPr>
                  <w:hyperlink w:history="true" w:anchor="_bookmark19">
                    <w:r>
                      <w:rPr>
                        <w:sz w:val="16"/>
                      </w:rPr>
                      <w:t>General</w:t>
                    </w:r>
                    <w:r>
                      <w:rPr>
                        <w:spacing w:val="-6"/>
                        <w:sz w:val="16"/>
                      </w:rPr>
                      <w:t> </w:t>
                    </w:r>
                    <w:r>
                      <w:rPr>
                        <w:sz w:val="16"/>
                      </w:rPr>
                      <w:t>rating</w:t>
                    </w:r>
                    <w:r>
                      <w:rPr>
                        <w:spacing w:val="-4"/>
                        <w:sz w:val="16"/>
                      </w:rPr>
                      <w:t> </w:t>
                    </w:r>
                    <w:r>
                      <w:rPr>
                        <w:sz w:val="16"/>
                      </w:rPr>
                      <w:t>and</w:t>
                    </w:r>
                    <w:r>
                      <w:rPr>
                        <w:spacing w:val="-3"/>
                        <w:sz w:val="16"/>
                      </w:rPr>
                      <w:t> </w:t>
                    </w:r>
                    <w:r>
                      <w:rPr>
                        <w:sz w:val="16"/>
                      </w:rPr>
                      <w:t>user</w:t>
                    </w:r>
                    <w:r>
                      <w:rPr>
                        <w:spacing w:val="-1"/>
                        <w:sz w:val="16"/>
                      </w:rPr>
                      <w:t> </w:t>
                    </w:r>
                    <w:r>
                      <w:rPr>
                        <w:spacing w:val="-4"/>
                        <w:sz w:val="16"/>
                      </w:rPr>
                      <w:t>fees</w:t>
                    </w:r>
                    <w:r>
                      <w:rPr>
                        <w:sz w:val="16"/>
                      </w:rPr>
                      <w:tab/>
                    </w:r>
                    <w:r>
                      <w:rPr>
                        <w:spacing w:val="-5"/>
                        <w:sz w:val="16"/>
                      </w:rPr>
                      <w:t>18</w:t>
                    </w:r>
                  </w:hyperlink>
                </w:p>
              </w:txbxContent>
            </v:textbox>
            <w10:wrap type="none"/>
          </v:shape>
        </w:pict>
      </w:r>
      <w:r>
        <w:rPr/>
        <w:pict>
          <v:shape style="position:absolute;margin-left:71.024002pt;margin-top:442.730408pt;width:7.75pt;height:11.45pt;mso-position-horizontal-relative:page;mso-position-vertical-relative:page;z-index:-17116672" type="#_x0000_t202" id="docshape35" filled="false" stroked="false">
            <v:textbox inset="0,0,0,0">
              <w:txbxContent>
                <w:p>
                  <w:pPr>
                    <w:spacing w:before="20"/>
                    <w:ind w:left="20" w:right="0" w:firstLine="0"/>
                    <w:jc w:val="left"/>
                    <w:rPr>
                      <w:i/>
                      <w:sz w:val="16"/>
                    </w:rPr>
                  </w:pPr>
                  <w:hyperlink w:history="true" w:anchor="_bookmark20">
                    <w:r>
                      <w:rPr>
                        <w:i/>
                        <w:spacing w:val="-5"/>
                        <w:sz w:val="16"/>
                      </w:rPr>
                      <w:t>6.</w:t>
                    </w:r>
                  </w:hyperlink>
                </w:p>
              </w:txbxContent>
            </v:textbox>
            <w10:wrap type="none"/>
          </v:shape>
        </w:pict>
      </w:r>
      <w:r>
        <w:rPr/>
        <w:pict>
          <v:shape style="position:absolute;margin-left:95.024002pt;margin-top:442.730408pt;width:428.9pt;height:123.3pt;mso-position-horizontal-relative:page;mso-position-vertical-relative:page;z-index:-17116160" type="#_x0000_t202" id="docshape36" filled="false" stroked="false">
            <v:textbox inset="0,0,0,0">
              <w:txbxContent>
                <w:p>
                  <w:pPr>
                    <w:tabs>
                      <w:tab w:pos="8558" w:val="right" w:leader="dot"/>
                    </w:tabs>
                    <w:spacing w:before="20"/>
                    <w:ind w:left="20" w:right="0" w:firstLine="0"/>
                    <w:jc w:val="left"/>
                    <w:rPr>
                      <w:i/>
                      <w:sz w:val="16"/>
                    </w:rPr>
                  </w:pPr>
                  <w:hyperlink w:history="true" w:anchor="_bookmark20">
                    <w:r>
                      <w:rPr>
                        <w:b/>
                        <w:i/>
                        <w:sz w:val="16"/>
                      </w:rPr>
                      <w:t>THE</w:t>
                    </w:r>
                    <w:r>
                      <w:rPr>
                        <w:b/>
                        <w:i/>
                        <w:spacing w:val="-4"/>
                        <w:sz w:val="16"/>
                      </w:rPr>
                      <w:t> </w:t>
                    </w:r>
                    <w:r>
                      <w:rPr>
                        <w:b/>
                        <w:i/>
                        <w:sz w:val="16"/>
                      </w:rPr>
                      <w:t>RATING</w:t>
                    </w:r>
                    <w:r>
                      <w:rPr>
                        <w:b/>
                        <w:i/>
                        <w:spacing w:val="-4"/>
                        <w:sz w:val="16"/>
                      </w:rPr>
                      <w:t> </w:t>
                    </w:r>
                    <w:r>
                      <w:rPr>
                        <w:b/>
                        <w:i/>
                        <w:spacing w:val="-2"/>
                        <w:sz w:val="16"/>
                      </w:rPr>
                      <w:t>STRUCTURE</w:t>
                    </w:r>
                    <w:r>
                      <w:rPr>
                        <w:b/>
                        <w:i/>
                        <w:sz w:val="16"/>
                      </w:rPr>
                      <w:tab/>
                    </w:r>
                    <w:r>
                      <w:rPr>
                        <w:i/>
                        <w:spacing w:val="-5"/>
                        <w:sz w:val="16"/>
                      </w:rPr>
                      <w:t>20</w:t>
                    </w:r>
                  </w:hyperlink>
                </w:p>
                <w:p>
                  <w:pPr>
                    <w:numPr>
                      <w:ilvl w:val="1"/>
                      <w:numId w:val="1"/>
                    </w:numPr>
                    <w:tabs>
                      <w:tab w:pos="500" w:val="left" w:leader="none"/>
                      <w:tab w:pos="8558" w:val="right" w:leader="dot"/>
                    </w:tabs>
                    <w:spacing w:before="123"/>
                    <w:ind w:left="499" w:right="0" w:hanging="394"/>
                    <w:jc w:val="left"/>
                    <w:rPr>
                      <w:sz w:val="16"/>
                    </w:rPr>
                  </w:pPr>
                  <w:hyperlink w:history="true" w:anchor="_bookmark21">
                    <w:r>
                      <w:rPr>
                        <w:sz w:val="16"/>
                      </w:rPr>
                      <w:t>Rating</w:t>
                    </w:r>
                    <w:r>
                      <w:rPr>
                        <w:spacing w:val="-5"/>
                        <w:sz w:val="16"/>
                      </w:rPr>
                      <w:t> </w:t>
                    </w:r>
                    <w:r>
                      <w:rPr>
                        <w:spacing w:val="-2"/>
                        <w:sz w:val="16"/>
                      </w:rPr>
                      <w:t>principles</w:t>
                    </w:r>
                    <w:r>
                      <w:rPr>
                        <w:sz w:val="16"/>
                      </w:rPr>
                      <w:tab/>
                    </w:r>
                    <w:r>
                      <w:rPr>
                        <w:spacing w:val="-5"/>
                        <w:sz w:val="16"/>
                      </w:rPr>
                      <w:t>21</w:t>
                    </w:r>
                  </w:hyperlink>
                </w:p>
                <w:p>
                  <w:pPr>
                    <w:numPr>
                      <w:ilvl w:val="1"/>
                      <w:numId w:val="1"/>
                    </w:numPr>
                    <w:tabs>
                      <w:tab w:pos="500" w:val="left" w:leader="none"/>
                      <w:tab w:pos="8558" w:val="right" w:leader="dot"/>
                    </w:tabs>
                    <w:spacing w:line="187" w:lineRule="exact" w:before="120"/>
                    <w:ind w:left="499" w:right="0" w:hanging="394"/>
                    <w:jc w:val="left"/>
                    <w:rPr>
                      <w:sz w:val="16"/>
                    </w:rPr>
                  </w:pPr>
                  <w:hyperlink w:history="true" w:anchor="_bookmark22">
                    <w:r>
                      <w:rPr>
                        <w:sz w:val="16"/>
                      </w:rPr>
                      <w:t>Council’s</w:t>
                    </w:r>
                    <w:r>
                      <w:rPr>
                        <w:spacing w:val="-8"/>
                        <w:sz w:val="16"/>
                      </w:rPr>
                      <w:t> </w:t>
                    </w:r>
                    <w:r>
                      <w:rPr>
                        <w:sz w:val="16"/>
                      </w:rPr>
                      <w:t>Rating</w:t>
                    </w:r>
                    <w:r>
                      <w:rPr>
                        <w:spacing w:val="-6"/>
                        <w:sz w:val="16"/>
                      </w:rPr>
                      <w:t> </w:t>
                    </w:r>
                    <w:r>
                      <w:rPr>
                        <w:spacing w:val="-2"/>
                        <w:sz w:val="16"/>
                      </w:rPr>
                      <w:t>Policy</w:t>
                    </w:r>
                    <w:r>
                      <w:rPr>
                        <w:rFonts w:ascii="Times New Roman" w:hAnsi="Times New Roman"/>
                        <w:sz w:val="16"/>
                      </w:rPr>
                      <w:tab/>
                    </w:r>
                    <w:r>
                      <w:rPr>
                        <w:spacing w:val="-5"/>
                        <w:sz w:val="16"/>
                      </w:rPr>
                      <w:t>22</w:t>
                    </w:r>
                  </w:hyperlink>
                </w:p>
                <w:p>
                  <w:pPr>
                    <w:numPr>
                      <w:ilvl w:val="2"/>
                      <w:numId w:val="1"/>
                    </w:numPr>
                    <w:tabs>
                      <w:tab w:pos="739" w:val="left" w:leader="none"/>
                      <w:tab w:pos="740" w:val="left" w:leader="none"/>
                      <w:tab w:pos="8558" w:val="right" w:leader="dot"/>
                    </w:tabs>
                    <w:spacing w:line="187" w:lineRule="exact" w:before="0"/>
                    <w:ind w:left="739" w:right="0" w:hanging="634"/>
                    <w:jc w:val="left"/>
                    <w:rPr>
                      <w:sz w:val="16"/>
                    </w:rPr>
                  </w:pPr>
                  <w:hyperlink w:history="true" w:anchor="_bookmark23">
                    <w:r>
                      <w:rPr>
                        <w:sz w:val="16"/>
                      </w:rPr>
                      <w:t>Residential</w:t>
                    </w:r>
                    <w:r>
                      <w:rPr>
                        <w:spacing w:val="-5"/>
                        <w:sz w:val="16"/>
                      </w:rPr>
                      <w:t> </w:t>
                    </w:r>
                    <w:r>
                      <w:rPr>
                        <w:sz w:val="16"/>
                      </w:rPr>
                      <w:t>–</w:t>
                    </w:r>
                    <w:r>
                      <w:rPr>
                        <w:spacing w:val="-6"/>
                        <w:sz w:val="16"/>
                      </w:rPr>
                      <w:t> </w:t>
                    </w:r>
                    <w:r>
                      <w:rPr>
                        <w:sz w:val="16"/>
                      </w:rPr>
                      <w:t>Lithgow,</w:t>
                    </w:r>
                    <w:r>
                      <w:rPr>
                        <w:spacing w:val="-6"/>
                        <w:sz w:val="16"/>
                      </w:rPr>
                      <w:t> </w:t>
                    </w:r>
                    <w:r>
                      <w:rPr>
                        <w:sz w:val="16"/>
                      </w:rPr>
                      <w:t>Wallerawang</w:t>
                    </w:r>
                    <w:r>
                      <w:rPr>
                        <w:spacing w:val="-7"/>
                        <w:sz w:val="16"/>
                      </w:rPr>
                      <w:t> </w:t>
                    </w:r>
                    <w:r>
                      <w:rPr>
                        <w:sz w:val="16"/>
                      </w:rPr>
                      <w:t>and</w:t>
                    </w:r>
                    <w:r>
                      <w:rPr>
                        <w:spacing w:val="-4"/>
                        <w:sz w:val="16"/>
                      </w:rPr>
                      <w:t> </w:t>
                    </w:r>
                    <w:r>
                      <w:rPr>
                        <w:spacing w:val="-2"/>
                        <w:sz w:val="16"/>
                      </w:rPr>
                      <w:t>Portland</w:t>
                    </w:r>
                    <w:r>
                      <w:rPr>
                        <w:sz w:val="16"/>
                      </w:rPr>
                      <w:tab/>
                    </w:r>
                    <w:r>
                      <w:rPr>
                        <w:spacing w:val="-5"/>
                        <w:sz w:val="16"/>
                      </w:rPr>
                      <w:t>22</w:t>
                    </w:r>
                  </w:hyperlink>
                </w:p>
                <w:p>
                  <w:pPr>
                    <w:numPr>
                      <w:ilvl w:val="2"/>
                      <w:numId w:val="1"/>
                    </w:numPr>
                    <w:tabs>
                      <w:tab w:pos="739" w:val="left" w:leader="none"/>
                      <w:tab w:pos="740" w:val="left" w:leader="none"/>
                      <w:tab w:pos="8558" w:val="right" w:leader="dot"/>
                    </w:tabs>
                    <w:spacing w:line="187" w:lineRule="exact" w:before="0"/>
                    <w:ind w:left="739" w:right="0" w:hanging="634"/>
                    <w:jc w:val="left"/>
                    <w:rPr>
                      <w:sz w:val="16"/>
                    </w:rPr>
                  </w:pPr>
                  <w:hyperlink w:history="true" w:anchor="_bookmark24">
                    <w:r>
                      <w:rPr>
                        <w:sz w:val="16"/>
                      </w:rPr>
                      <w:t>The</w:t>
                    </w:r>
                    <w:r>
                      <w:rPr>
                        <w:spacing w:val="-8"/>
                        <w:sz w:val="16"/>
                      </w:rPr>
                      <w:t> </w:t>
                    </w:r>
                    <w:r>
                      <w:rPr>
                        <w:sz w:val="16"/>
                      </w:rPr>
                      <w:t>‘Residential</w:t>
                    </w:r>
                    <w:r>
                      <w:rPr>
                        <w:spacing w:val="-6"/>
                        <w:sz w:val="16"/>
                      </w:rPr>
                      <w:t> </w:t>
                    </w:r>
                    <w:r>
                      <w:rPr>
                        <w:sz w:val="16"/>
                      </w:rPr>
                      <w:t>–</w:t>
                    </w:r>
                    <w:r>
                      <w:rPr>
                        <w:spacing w:val="-6"/>
                        <w:sz w:val="16"/>
                      </w:rPr>
                      <w:t> </w:t>
                    </w:r>
                    <w:r>
                      <w:rPr>
                        <w:sz w:val="16"/>
                      </w:rPr>
                      <w:t>Other’</w:t>
                    </w:r>
                    <w:r>
                      <w:rPr>
                        <w:spacing w:val="-4"/>
                        <w:sz w:val="16"/>
                      </w:rPr>
                      <w:t> </w:t>
                    </w:r>
                    <w:r>
                      <w:rPr>
                        <w:sz w:val="16"/>
                      </w:rPr>
                      <w:t>sub-category</w:t>
                    </w:r>
                    <w:r>
                      <w:rPr>
                        <w:spacing w:val="-7"/>
                        <w:sz w:val="16"/>
                      </w:rPr>
                      <w:t> </w:t>
                    </w:r>
                    <w:r>
                      <w:rPr>
                        <w:sz w:val="16"/>
                      </w:rPr>
                      <w:t>and</w:t>
                    </w:r>
                    <w:r>
                      <w:rPr>
                        <w:spacing w:val="-5"/>
                        <w:sz w:val="16"/>
                      </w:rPr>
                      <w:t> </w:t>
                    </w:r>
                    <w:r>
                      <w:rPr>
                        <w:sz w:val="16"/>
                      </w:rPr>
                      <w:t>the</w:t>
                    </w:r>
                    <w:r>
                      <w:rPr>
                        <w:spacing w:val="-4"/>
                        <w:sz w:val="16"/>
                      </w:rPr>
                      <w:t> </w:t>
                    </w:r>
                    <w:r>
                      <w:rPr>
                        <w:sz w:val="16"/>
                      </w:rPr>
                      <w:t>Farmland</w:t>
                    </w:r>
                    <w:r>
                      <w:rPr>
                        <w:spacing w:val="-7"/>
                        <w:sz w:val="16"/>
                      </w:rPr>
                      <w:t> </w:t>
                    </w:r>
                    <w:r>
                      <w:rPr>
                        <w:sz w:val="16"/>
                      </w:rPr>
                      <w:t>category</w:t>
                    </w:r>
                    <w:r>
                      <w:rPr>
                        <w:spacing w:val="-7"/>
                        <w:sz w:val="16"/>
                      </w:rPr>
                      <w:t> </w:t>
                    </w:r>
                    <w:r>
                      <w:rPr>
                        <w:sz w:val="16"/>
                      </w:rPr>
                      <w:t>(considered</w:t>
                    </w:r>
                    <w:r>
                      <w:rPr>
                        <w:spacing w:val="-6"/>
                        <w:sz w:val="16"/>
                      </w:rPr>
                      <w:t> </w:t>
                    </w:r>
                    <w:r>
                      <w:rPr>
                        <w:spacing w:val="-2"/>
                        <w:sz w:val="16"/>
                      </w:rPr>
                      <w:t>together)</w:t>
                    </w:r>
                    <w:r>
                      <w:rPr>
                        <w:sz w:val="16"/>
                      </w:rPr>
                      <w:tab/>
                    </w:r>
                    <w:r>
                      <w:rPr>
                        <w:spacing w:val="-5"/>
                        <w:sz w:val="16"/>
                      </w:rPr>
                      <w:t>23</w:t>
                    </w:r>
                  </w:hyperlink>
                </w:p>
                <w:p>
                  <w:pPr>
                    <w:numPr>
                      <w:ilvl w:val="2"/>
                      <w:numId w:val="1"/>
                    </w:numPr>
                    <w:tabs>
                      <w:tab w:pos="739" w:val="left" w:leader="none"/>
                      <w:tab w:pos="740" w:val="left" w:leader="none"/>
                      <w:tab w:pos="8558" w:val="right" w:leader="dot"/>
                    </w:tabs>
                    <w:spacing w:line="187" w:lineRule="exact" w:before="0"/>
                    <w:ind w:left="739" w:right="0" w:hanging="634"/>
                    <w:jc w:val="left"/>
                    <w:rPr>
                      <w:sz w:val="16"/>
                    </w:rPr>
                  </w:pPr>
                  <w:hyperlink w:history="true" w:anchor="_bookmark25">
                    <w:r>
                      <w:rPr>
                        <w:sz w:val="16"/>
                      </w:rPr>
                      <w:t>Business</w:t>
                    </w:r>
                    <w:r>
                      <w:rPr>
                        <w:spacing w:val="-6"/>
                        <w:sz w:val="16"/>
                      </w:rPr>
                      <w:t> </w:t>
                    </w:r>
                    <w:r>
                      <w:rPr>
                        <w:sz w:val="16"/>
                      </w:rPr>
                      <w:t>–</w:t>
                    </w:r>
                    <w:r>
                      <w:rPr>
                        <w:spacing w:val="-6"/>
                        <w:sz w:val="16"/>
                      </w:rPr>
                      <w:t> </w:t>
                    </w:r>
                    <w:r>
                      <w:rPr>
                        <w:sz w:val="16"/>
                      </w:rPr>
                      <w:t>Lithgow,</w:t>
                    </w:r>
                    <w:r>
                      <w:rPr>
                        <w:spacing w:val="-6"/>
                        <w:sz w:val="16"/>
                      </w:rPr>
                      <w:t> </w:t>
                    </w:r>
                    <w:r>
                      <w:rPr>
                        <w:sz w:val="16"/>
                      </w:rPr>
                      <w:t>Wallerawang</w:t>
                    </w:r>
                    <w:r>
                      <w:rPr>
                        <w:spacing w:val="-5"/>
                        <w:sz w:val="16"/>
                      </w:rPr>
                      <w:t> </w:t>
                    </w:r>
                    <w:r>
                      <w:rPr>
                        <w:sz w:val="16"/>
                      </w:rPr>
                      <w:t>and</w:t>
                    </w:r>
                    <w:r>
                      <w:rPr>
                        <w:spacing w:val="-5"/>
                        <w:sz w:val="16"/>
                      </w:rPr>
                      <w:t> </w:t>
                    </w:r>
                    <w:r>
                      <w:rPr>
                        <w:spacing w:val="-2"/>
                        <w:sz w:val="16"/>
                      </w:rPr>
                      <w:t>Portland</w:t>
                    </w:r>
                    <w:r>
                      <w:rPr>
                        <w:sz w:val="16"/>
                      </w:rPr>
                      <w:tab/>
                    </w:r>
                    <w:r>
                      <w:rPr>
                        <w:spacing w:val="-5"/>
                        <w:sz w:val="16"/>
                      </w:rPr>
                      <w:t>25</w:t>
                    </w:r>
                  </w:hyperlink>
                </w:p>
                <w:p>
                  <w:pPr>
                    <w:numPr>
                      <w:ilvl w:val="2"/>
                      <w:numId w:val="1"/>
                    </w:numPr>
                    <w:tabs>
                      <w:tab w:pos="739" w:val="left" w:leader="none"/>
                      <w:tab w:pos="740" w:val="left" w:leader="none"/>
                      <w:tab w:pos="8558" w:val="right" w:leader="dot"/>
                    </w:tabs>
                    <w:spacing w:before="0"/>
                    <w:ind w:left="739" w:right="0" w:hanging="634"/>
                    <w:jc w:val="left"/>
                    <w:rPr>
                      <w:sz w:val="16"/>
                    </w:rPr>
                  </w:pPr>
                  <w:hyperlink w:history="true" w:anchor="_bookmark26">
                    <w:r>
                      <w:rPr>
                        <w:sz w:val="16"/>
                      </w:rPr>
                      <w:t>Business</w:t>
                    </w:r>
                    <w:r>
                      <w:rPr>
                        <w:spacing w:val="-4"/>
                        <w:sz w:val="16"/>
                      </w:rPr>
                      <w:t> </w:t>
                    </w:r>
                    <w:r>
                      <w:rPr>
                        <w:sz w:val="16"/>
                      </w:rPr>
                      <w:t>–</w:t>
                    </w:r>
                    <w:r>
                      <w:rPr>
                        <w:spacing w:val="-4"/>
                        <w:sz w:val="16"/>
                      </w:rPr>
                      <w:t> </w:t>
                    </w:r>
                    <w:r>
                      <w:rPr>
                        <w:spacing w:val="-2"/>
                        <w:sz w:val="16"/>
                      </w:rPr>
                      <w:t>Other</w:t>
                    </w:r>
                    <w:r>
                      <w:rPr>
                        <w:sz w:val="16"/>
                      </w:rPr>
                      <w:tab/>
                    </w:r>
                    <w:r>
                      <w:rPr>
                        <w:spacing w:val="-5"/>
                        <w:sz w:val="16"/>
                      </w:rPr>
                      <w:t>25</w:t>
                    </w:r>
                  </w:hyperlink>
                </w:p>
                <w:p>
                  <w:pPr>
                    <w:tabs>
                      <w:tab w:pos="739" w:val="left" w:leader="none"/>
                      <w:tab w:pos="8558" w:val="right" w:leader="dot"/>
                    </w:tabs>
                    <w:spacing w:line="187" w:lineRule="exact" w:before="1"/>
                    <w:ind w:left="106" w:right="0" w:firstLine="0"/>
                    <w:jc w:val="left"/>
                    <w:rPr>
                      <w:sz w:val="16"/>
                    </w:rPr>
                  </w:pPr>
                  <w:hyperlink w:history="true" w:anchor="_bookmark27">
                    <w:r>
                      <w:rPr>
                        <w:spacing w:val="-2"/>
                        <w:sz w:val="16"/>
                      </w:rPr>
                      <w:t>3.2.5.</w:t>
                    </w:r>
                    <w:r>
                      <w:rPr>
                        <w:sz w:val="16"/>
                      </w:rPr>
                      <w:tab/>
                      <w:t>Business</w:t>
                    </w:r>
                    <w:r>
                      <w:rPr>
                        <w:spacing w:val="-5"/>
                        <w:sz w:val="16"/>
                      </w:rPr>
                      <w:t> </w:t>
                    </w:r>
                    <w:r>
                      <w:rPr>
                        <w:sz w:val="16"/>
                      </w:rPr>
                      <w:t>–</w:t>
                    </w:r>
                    <w:r>
                      <w:rPr>
                        <w:spacing w:val="-5"/>
                        <w:sz w:val="16"/>
                      </w:rPr>
                      <w:t> </w:t>
                    </w:r>
                    <w:r>
                      <w:rPr>
                        <w:sz w:val="16"/>
                      </w:rPr>
                      <w:t>Power</w:t>
                    </w:r>
                    <w:r>
                      <w:rPr>
                        <w:spacing w:val="-2"/>
                        <w:sz w:val="16"/>
                      </w:rPr>
                      <w:t> Generation</w:t>
                    </w:r>
                    <w:r>
                      <w:rPr>
                        <w:sz w:val="16"/>
                      </w:rPr>
                      <w:tab/>
                    </w:r>
                    <w:r>
                      <w:rPr>
                        <w:spacing w:val="-5"/>
                        <w:sz w:val="16"/>
                      </w:rPr>
                      <w:t>26</w:t>
                    </w:r>
                  </w:hyperlink>
                </w:p>
                <w:p>
                  <w:pPr>
                    <w:numPr>
                      <w:ilvl w:val="2"/>
                      <w:numId w:val="2"/>
                    </w:numPr>
                    <w:tabs>
                      <w:tab w:pos="739" w:val="left" w:leader="none"/>
                      <w:tab w:pos="740" w:val="left" w:leader="none"/>
                      <w:tab w:pos="8558" w:val="right" w:leader="dot"/>
                    </w:tabs>
                    <w:spacing w:line="187" w:lineRule="exact" w:before="0"/>
                    <w:ind w:left="739" w:right="0" w:hanging="634"/>
                    <w:jc w:val="left"/>
                    <w:rPr>
                      <w:sz w:val="16"/>
                    </w:rPr>
                  </w:pPr>
                  <w:hyperlink w:history="true" w:anchor="_bookmark28">
                    <w:r>
                      <w:rPr>
                        <w:spacing w:val="-2"/>
                        <w:sz w:val="16"/>
                      </w:rPr>
                      <w:t>Mining</w:t>
                    </w:r>
                    <w:r>
                      <w:rPr>
                        <w:sz w:val="16"/>
                      </w:rPr>
                      <w:tab/>
                    </w:r>
                    <w:r>
                      <w:rPr>
                        <w:spacing w:val="-5"/>
                        <w:sz w:val="16"/>
                      </w:rPr>
                      <w:t>27</w:t>
                    </w:r>
                  </w:hyperlink>
                </w:p>
                <w:p>
                  <w:pPr>
                    <w:numPr>
                      <w:ilvl w:val="2"/>
                      <w:numId w:val="2"/>
                    </w:numPr>
                    <w:tabs>
                      <w:tab w:pos="739" w:val="left" w:leader="none"/>
                      <w:tab w:pos="740" w:val="left" w:leader="none"/>
                      <w:tab w:pos="8558" w:val="right" w:leader="dot"/>
                    </w:tabs>
                    <w:spacing w:before="0"/>
                    <w:ind w:left="739" w:right="0" w:hanging="634"/>
                    <w:jc w:val="left"/>
                    <w:rPr>
                      <w:sz w:val="16"/>
                    </w:rPr>
                  </w:pPr>
                  <w:hyperlink w:history="true" w:anchor="_bookmark29">
                    <w:r>
                      <w:rPr>
                        <w:spacing w:val="-2"/>
                        <w:sz w:val="16"/>
                      </w:rPr>
                      <w:t>Environmental</w:t>
                    </w:r>
                    <w:r>
                      <w:rPr>
                        <w:sz w:val="16"/>
                      </w:rPr>
                      <w:tab/>
                    </w:r>
                    <w:r>
                      <w:rPr>
                        <w:spacing w:val="-5"/>
                        <w:sz w:val="16"/>
                      </w:rPr>
                      <w:t>28</w:t>
                    </w:r>
                  </w:hyperlink>
                </w:p>
                <w:p>
                  <w:pPr>
                    <w:tabs>
                      <w:tab w:pos="8558" w:val="right" w:leader="dot"/>
                    </w:tabs>
                    <w:spacing w:before="120"/>
                    <w:ind w:left="20" w:right="0" w:firstLine="0"/>
                    <w:jc w:val="left"/>
                    <w:rPr>
                      <w:i/>
                      <w:sz w:val="16"/>
                    </w:rPr>
                  </w:pPr>
                  <w:hyperlink w:history="true" w:anchor="_bookmark30">
                    <w:r>
                      <w:rPr>
                        <w:b/>
                        <w:i/>
                        <w:sz w:val="16"/>
                      </w:rPr>
                      <w:t>ADDITIONAL</w:t>
                    </w:r>
                    <w:r>
                      <w:rPr>
                        <w:b/>
                        <w:i/>
                        <w:spacing w:val="-8"/>
                        <w:sz w:val="16"/>
                      </w:rPr>
                      <w:t> </w:t>
                    </w:r>
                    <w:r>
                      <w:rPr>
                        <w:b/>
                        <w:i/>
                        <w:sz w:val="16"/>
                      </w:rPr>
                      <w:t>LEVELS</w:t>
                    </w:r>
                    <w:r>
                      <w:rPr>
                        <w:b/>
                        <w:i/>
                        <w:spacing w:val="-5"/>
                        <w:sz w:val="16"/>
                      </w:rPr>
                      <w:t> </w:t>
                    </w:r>
                    <w:r>
                      <w:rPr>
                        <w:b/>
                        <w:i/>
                        <w:sz w:val="16"/>
                      </w:rPr>
                      <w:t>OF</w:t>
                    </w:r>
                    <w:r>
                      <w:rPr>
                        <w:b/>
                        <w:i/>
                        <w:spacing w:val="-7"/>
                        <w:sz w:val="16"/>
                      </w:rPr>
                      <w:t> </w:t>
                    </w:r>
                    <w:r>
                      <w:rPr>
                        <w:b/>
                        <w:i/>
                        <w:spacing w:val="-2"/>
                        <w:sz w:val="16"/>
                      </w:rPr>
                      <w:t>SERVICE</w:t>
                    </w:r>
                    <w:r>
                      <w:rPr>
                        <w:b/>
                        <w:i/>
                        <w:sz w:val="16"/>
                      </w:rPr>
                      <w:tab/>
                    </w:r>
                    <w:r>
                      <w:rPr>
                        <w:i/>
                        <w:spacing w:val="-5"/>
                        <w:sz w:val="16"/>
                      </w:rPr>
                      <w:t>29</w:t>
                    </w:r>
                  </w:hyperlink>
                </w:p>
              </w:txbxContent>
            </v:textbox>
            <w10:wrap type="none"/>
          </v:shape>
        </w:pict>
      </w:r>
      <w:r>
        <w:rPr/>
        <w:pict>
          <v:shape style="position:absolute;margin-left:71.024002pt;margin-top:554.590393pt;width:7.75pt;height:11.45pt;mso-position-horizontal-relative:page;mso-position-vertical-relative:page;z-index:-17115648" type="#_x0000_t202" id="docshape37" filled="false" stroked="false">
            <v:textbox inset="0,0,0,0">
              <w:txbxContent>
                <w:p>
                  <w:pPr>
                    <w:spacing w:before="20"/>
                    <w:ind w:left="20" w:right="0" w:firstLine="0"/>
                    <w:jc w:val="left"/>
                    <w:rPr>
                      <w:i/>
                      <w:sz w:val="16"/>
                    </w:rPr>
                  </w:pPr>
                  <w:hyperlink w:history="true" w:anchor="_bookmark30">
                    <w:r>
                      <w:rPr>
                        <w:i/>
                        <w:spacing w:val="-5"/>
                        <w:sz w:val="16"/>
                      </w:rPr>
                      <w:t>7.</w:t>
                    </w:r>
                  </w:hyperlink>
                </w:p>
              </w:txbxContent>
            </v:textbox>
            <w10:wrap type="none"/>
          </v:shape>
        </w:pict>
      </w:r>
      <w:r>
        <w:rPr/>
        <w:pict>
          <v:shape style="position:absolute;margin-left:99.339996pt;margin-top:569.950439pt;width:14.2pt;height:57.65pt;mso-position-horizontal-relative:page;mso-position-vertical-relative:page;z-index:-17115136" type="#_x0000_t202" id="docshape38" filled="false" stroked="false">
            <v:textbox inset="0,0,0,0">
              <w:txbxContent>
                <w:p>
                  <w:pPr>
                    <w:spacing w:before="20"/>
                    <w:ind w:left="20" w:right="0" w:firstLine="0"/>
                    <w:jc w:val="left"/>
                    <w:rPr>
                      <w:sz w:val="16"/>
                    </w:rPr>
                  </w:pPr>
                  <w:hyperlink w:history="true" w:anchor="_bookmark31">
                    <w:r>
                      <w:rPr>
                        <w:spacing w:val="-4"/>
                        <w:sz w:val="16"/>
                      </w:rPr>
                      <w:t>7.1.</w:t>
                    </w:r>
                  </w:hyperlink>
                </w:p>
                <w:p>
                  <w:pPr>
                    <w:spacing w:before="120"/>
                    <w:ind w:left="20" w:right="0" w:firstLine="0"/>
                    <w:jc w:val="left"/>
                    <w:rPr>
                      <w:sz w:val="16"/>
                    </w:rPr>
                  </w:pPr>
                  <w:hyperlink w:history="true" w:anchor="_bookmark32">
                    <w:r>
                      <w:rPr>
                        <w:spacing w:val="-4"/>
                        <w:sz w:val="16"/>
                      </w:rPr>
                      <w:t>7.2.</w:t>
                    </w:r>
                  </w:hyperlink>
                </w:p>
                <w:p>
                  <w:pPr>
                    <w:spacing w:before="120"/>
                    <w:ind w:left="20" w:right="0" w:firstLine="0"/>
                    <w:jc w:val="left"/>
                    <w:rPr>
                      <w:sz w:val="16"/>
                    </w:rPr>
                  </w:pPr>
                  <w:hyperlink w:history="true" w:anchor="_bookmark33">
                    <w:r>
                      <w:rPr>
                        <w:spacing w:val="-4"/>
                        <w:sz w:val="16"/>
                      </w:rPr>
                      <w:t>7.3.</w:t>
                    </w:r>
                  </w:hyperlink>
                </w:p>
                <w:p>
                  <w:pPr>
                    <w:spacing w:before="122"/>
                    <w:ind w:left="20" w:right="0" w:firstLine="0"/>
                    <w:jc w:val="left"/>
                    <w:rPr>
                      <w:sz w:val="16"/>
                    </w:rPr>
                  </w:pPr>
                  <w:hyperlink w:history="true" w:anchor="_bookmark34">
                    <w:r>
                      <w:rPr>
                        <w:spacing w:val="-4"/>
                        <w:sz w:val="16"/>
                      </w:rPr>
                      <w:t>7.4.</w:t>
                    </w:r>
                  </w:hyperlink>
                </w:p>
              </w:txbxContent>
            </v:textbox>
            <w10:wrap type="none"/>
          </v:shape>
        </w:pict>
      </w:r>
      <w:r>
        <w:rPr/>
        <w:pict>
          <v:shape style="position:absolute;margin-left:119.019997pt;margin-top:569.950439pt;width:404.9pt;height:57.65pt;mso-position-horizontal-relative:page;mso-position-vertical-relative:page;z-index:-17114624" type="#_x0000_t202" id="docshape39" filled="false" stroked="false">
            <v:textbox inset="0,0,0,0">
              <w:txbxContent>
                <w:p>
                  <w:pPr>
                    <w:tabs>
                      <w:tab w:pos="8078" w:val="right" w:leader="dot"/>
                    </w:tabs>
                    <w:spacing w:before="20"/>
                    <w:ind w:left="20" w:right="0" w:firstLine="0"/>
                    <w:jc w:val="left"/>
                    <w:rPr>
                      <w:sz w:val="16"/>
                    </w:rPr>
                  </w:pPr>
                  <w:hyperlink w:history="true" w:anchor="_bookmark31">
                    <w:r>
                      <w:rPr>
                        <w:sz w:val="16"/>
                      </w:rPr>
                      <w:t>Governance</w:t>
                    </w:r>
                    <w:r>
                      <w:rPr>
                        <w:spacing w:val="-5"/>
                        <w:sz w:val="16"/>
                      </w:rPr>
                      <w:t> </w:t>
                    </w:r>
                    <w:r>
                      <w:rPr>
                        <w:sz w:val="16"/>
                      </w:rPr>
                      <w:t>and</w:t>
                    </w:r>
                    <w:r>
                      <w:rPr>
                        <w:spacing w:val="-5"/>
                        <w:sz w:val="16"/>
                      </w:rPr>
                      <w:t> </w:t>
                    </w:r>
                    <w:r>
                      <w:rPr>
                        <w:spacing w:val="-2"/>
                        <w:sz w:val="16"/>
                      </w:rPr>
                      <w:t>strategy</w:t>
                    </w:r>
                    <w:r>
                      <w:rPr>
                        <w:sz w:val="16"/>
                      </w:rPr>
                      <w:tab/>
                    </w:r>
                    <w:r>
                      <w:rPr>
                        <w:spacing w:val="-5"/>
                        <w:sz w:val="16"/>
                      </w:rPr>
                      <w:t>29</w:t>
                    </w:r>
                  </w:hyperlink>
                </w:p>
                <w:p>
                  <w:pPr>
                    <w:tabs>
                      <w:tab w:pos="8078" w:val="right" w:leader="dot"/>
                    </w:tabs>
                    <w:spacing w:before="120"/>
                    <w:ind w:left="20" w:right="0" w:firstLine="0"/>
                    <w:jc w:val="left"/>
                    <w:rPr>
                      <w:sz w:val="16"/>
                    </w:rPr>
                  </w:pPr>
                  <w:hyperlink w:history="true" w:anchor="_bookmark32">
                    <w:r>
                      <w:rPr>
                        <w:sz w:val="16"/>
                      </w:rPr>
                      <w:t>Capacity</w:t>
                    </w:r>
                    <w:r>
                      <w:rPr>
                        <w:spacing w:val="-7"/>
                        <w:sz w:val="16"/>
                      </w:rPr>
                      <w:t> </w:t>
                    </w:r>
                    <w:r>
                      <w:rPr>
                        <w:spacing w:val="-2"/>
                        <w:w w:val="95"/>
                        <w:sz w:val="16"/>
                      </w:rPr>
                      <w:t>building</w:t>
                    </w:r>
                    <w:r>
                      <w:rPr>
                        <w:sz w:val="16"/>
                      </w:rPr>
                      <w:tab/>
                    </w:r>
                    <w:r>
                      <w:rPr>
                        <w:spacing w:val="-5"/>
                        <w:sz w:val="16"/>
                      </w:rPr>
                      <w:t>30</w:t>
                    </w:r>
                  </w:hyperlink>
                </w:p>
                <w:p>
                  <w:pPr>
                    <w:tabs>
                      <w:tab w:pos="8078" w:val="right" w:leader="dot"/>
                    </w:tabs>
                    <w:spacing w:before="120"/>
                    <w:ind w:left="20" w:right="0" w:firstLine="0"/>
                    <w:jc w:val="left"/>
                    <w:rPr>
                      <w:sz w:val="16"/>
                    </w:rPr>
                  </w:pPr>
                  <w:hyperlink w:history="true" w:anchor="_bookmark33">
                    <w:r>
                      <w:rPr>
                        <w:sz w:val="16"/>
                      </w:rPr>
                      <w:t>Budgeting</w:t>
                    </w:r>
                    <w:r>
                      <w:rPr>
                        <w:spacing w:val="-5"/>
                        <w:sz w:val="16"/>
                      </w:rPr>
                      <w:t> </w:t>
                    </w:r>
                    <w:r>
                      <w:rPr>
                        <w:sz w:val="16"/>
                      </w:rPr>
                      <w:t>a</w:t>
                    </w:r>
                    <w:r>
                      <w:rPr>
                        <w:spacing w:val="-6"/>
                        <w:sz w:val="16"/>
                      </w:rPr>
                      <w:t> </w:t>
                    </w:r>
                    <w:r>
                      <w:rPr>
                        <w:sz w:val="16"/>
                      </w:rPr>
                      <w:t>contingency</w:t>
                    </w:r>
                    <w:r>
                      <w:rPr>
                        <w:spacing w:val="-6"/>
                        <w:sz w:val="16"/>
                      </w:rPr>
                      <w:t> </w:t>
                    </w:r>
                    <w:r>
                      <w:rPr>
                        <w:sz w:val="16"/>
                      </w:rPr>
                      <w:t>and</w:t>
                    </w:r>
                    <w:r>
                      <w:rPr>
                        <w:spacing w:val="-4"/>
                        <w:sz w:val="16"/>
                      </w:rPr>
                      <w:t> </w:t>
                    </w:r>
                    <w:r>
                      <w:rPr>
                        <w:spacing w:val="-2"/>
                        <w:sz w:val="16"/>
                      </w:rPr>
                      <w:t>surplus</w:t>
                    </w:r>
                    <w:r>
                      <w:rPr>
                        <w:sz w:val="16"/>
                      </w:rPr>
                      <w:tab/>
                    </w:r>
                    <w:r>
                      <w:rPr>
                        <w:spacing w:val="-5"/>
                        <w:sz w:val="16"/>
                      </w:rPr>
                      <w:t>31</w:t>
                    </w:r>
                  </w:hyperlink>
                </w:p>
                <w:p>
                  <w:pPr>
                    <w:tabs>
                      <w:tab w:pos="8078" w:val="right" w:leader="dot"/>
                    </w:tabs>
                    <w:spacing w:before="122"/>
                    <w:ind w:left="20" w:right="0" w:firstLine="0"/>
                    <w:jc w:val="left"/>
                    <w:rPr>
                      <w:sz w:val="16"/>
                    </w:rPr>
                  </w:pPr>
                  <w:hyperlink w:history="true" w:anchor="_bookmark34">
                    <w:r>
                      <w:rPr>
                        <w:sz w:val="16"/>
                      </w:rPr>
                      <w:t>Transition</w:t>
                    </w:r>
                    <w:r>
                      <w:rPr>
                        <w:spacing w:val="-8"/>
                        <w:sz w:val="16"/>
                      </w:rPr>
                      <w:t> </w:t>
                    </w:r>
                    <w:r>
                      <w:rPr>
                        <w:spacing w:val="-2"/>
                        <w:sz w:val="16"/>
                      </w:rPr>
                      <w:t>management</w:t>
                    </w:r>
                    <w:r>
                      <w:rPr>
                        <w:sz w:val="16"/>
                      </w:rPr>
                      <w:tab/>
                    </w:r>
                    <w:r>
                      <w:rPr>
                        <w:spacing w:val="-5"/>
                        <w:sz w:val="16"/>
                      </w:rPr>
                      <w:t>31</w:t>
                    </w:r>
                  </w:hyperlink>
                </w:p>
              </w:txbxContent>
            </v:textbox>
            <w10:wrap type="none"/>
          </v:shape>
        </w:pict>
      </w:r>
      <w:r>
        <w:rPr/>
        <w:pict>
          <v:shape style="position:absolute;margin-left:71.024002pt;margin-top:631.510437pt;width:7.75pt;height:11.45pt;mso-position-horizontal-relative:page;mso-position-vertical-relative:page;z-index:-17114112" type="#_x0000_t202" id="docshape40" filled="false" stroked="false">
            <v:textbox inset="0,0,0,0">
              <w:txbxContent>
                <w:p>
                  <w:pPr>
                    <w:spacing w:before="20"/>
                    <w:ind w:left="20" w:right="0" w:firstLine="0"/>
                    <w:jc w:val="left"/>
                    <w:rPr>
                      <w:i/>
                      <w:sz w:val="16"/>
                    </w:rPr>
                  </w:pPr>
                  <w:hyperlink w:history="true" w:anchor="_bookmark35">
                    <w:r>
                      <w:rPr>
                        <w:i/>
                        <w:spacing w:val="-5"/>
                        <w:sz w:val="16"/>
                      </w:rPr>
                      <w:t>8.</w:t>
                    </w:r>
                  </w:hyperlink>
                </w:p>
              </w:txbxContent>
            </v:textbox>
            <w10:wrap type="none"/>
          </v:shape>
        </w:pict>
      </w:r>
      <w:r>
        <w:rPr/>
        <w:pict>
          <v:shape style="position:absolute;margin-left:95.024002pt;margin-top:631.510437pt;width:428.9pt;height:11.45pt;mso-position-horizontal-relative:page;mso-position-vertical-relative:page;z-index:-17113600" type="#_x0000_t202" id="docshape41" filled="false" stroked="false">
            <v:textbox inset="0,0,0,0">
              <w:txbxContent>
                <w:p>
                  <w:pPr>
                    <w:tabs>
                      <w:tab w:pos="8558" w:val="right" w:leader="dot"/>
                    </w:tabs>
                    <w:spacing w:before="20"/>
                    <w:ind w:left="20" w:right="0" w:firstLine="0"/>
                    <w:jc w:val="left"/>
                    <w:rPr>
                      <w:i/>
                      <w:sz w:val="16"/>
                    </w:rPr>
                  </w:pPr>
                  <w:hyperlink w:history="true" w:anchor="_bookmark35">
                    <w:r>
                      <w:rPr>
                        <w:b/>
                        <w:i/>
                        <w:sz w:val="16"/>
                      </w:rPr>
                      <w:t>OPTIONS,</w:t>
                    </w:r>
                    <w:r>
                      <w:rPr>
                        <w:b/>
                        <w:i/>
                        <w:spacing w:val="-8"/>
                        <w:sz w:val="16"/>
                      </w:rPr>
                      <w:t> </w:t>
                    </w:r>
                    <w:r>
                      <w:rPr>
                        <w:b/>
                        <w:i/>
                        <w:sz w:val="16"/>
                      </w:rPr>
                      <w:t>INCIDENCE</w:t>
                    </w:r>
                    <w:r>
                      <w:rPr>
                        <w:b/>
                        <w:i/>
                        <w:spacing w:val="-6"/>
                        <w:sz w:val="16"/>
                      </w:rPr>
                      <w:t> </w:t>
                    </w:r>
                    <w:r>
                      <w:rPr>
                        <w:b/>
                        <w:i/>
                        <w:sz w:val="16"/>
                      </w:rPr>
                      <w:t>AND</w:t>
                    </w:r>
                    <w:r>
                      <w:rPr>
                        <w:b/>
                        <w:i/>
                        <w:spacing w:val="-6"/>
                        <w:sz w:val="16"/>
                      </w:rPr>
                      <w:t> </w:t>
                    </w:r>
                    <w:r>
                      <w:rPr>
                        <w:b/>
                        <w:i/>
                        <w:spacing w:val="-2"/>
                        <w:sz w:val="16"/>
                      </w:rPr>
                      <w:t>IMPLEMENTATION</w:t>
                    </w:r>
                    <w:r>
                      <w:rPr>
                        <w:b/>
                        <w:i/>
                        <w:sz w:val="16"/>
                      </w:rPr>
                      <w:tab/>
                    </w:r>
                    <w:r>
                      <w:rPr>
                        <w:i/>
                        <w:spacing w:val="-5"/>
                        <w:sz w:val="16"/>
                      </w:rPr>
                      <w:t>33</w:t>
                    </w:r>
                  </w:hyperlink>
                </w:p>
              </w:txbxContent>
            </v:textbox>
            <w10:wrap type="none"/>
          </v:shape>
        </w:pict>
      </w:r>
      <w:r>
        <w:rPr/>
        <w:pict>
          <v:shape style="position:absolute;margin-left:99.339996pt;margin-top:646.900391pt;width:14.2pt;height:42.15pt;mso-position-horizontal-relative:page;mso-position-vertical-relative:page;z-index:-17113088" type="#_x0000_t202" id="docshape42" filled="false" stroked="false">
            <v:textbox inset="0,0,0,0">
              <w:txbxContent>
                <w:p>
                  <w:pPr>
                    <w:spacing w:before="20"/>
                    <w:ind w:left="20" w:right="0" w:firstLine="0"/>
                    <w:jc w:val="left"/>
                    <w:rPr>
                      <w:sz w:val="16"/>
                    </w:rPr>
                  </w:pPr>
                  <w:hyperlink w:history="true" w:anchor="_bookmark36">
                    <w:r>
                      <w:rPr>
                        <w:spacing w:val="-4"/>
                        <w:sz w:val="16"/>
                      </w:rPr>
                      <w:t>8.1.</w:t>
                    </w:r>
                  </w:hyperlink>
                </w:p>
                <w:p>
                  <w:pPr>
                    <w:spacing w:before="120"/>
                    <w:ind w:left="20" w:right="0" w:firstLine="0"/>
                    <w:jc w:val="left"/>
                    <w:rPr>
                      <w:sz w:val="16"/>
                    </w:rPr>
                  </w:pPr>
                  <w:hyperlink w:history="true" w:anchor="_bookmark37">
                    <w:r>
                      <w:rPr>
                        <w:spacing w:val="-4"/>
                        <w:sz w:val="16"/>
                      </w:rPr>
                      <w:t>8.2.</w:t>
                    </w:r>
                  </w:hyperlink>
                </w:p>
                <w:p>
                  <w:pPr>
                    <w:spacing w:before="120"/>
                    <w:ind w:left="20" w:right="0" w:firstLine="0"/>
                    <w:jc w:val="left"/>
                    <w:rPr>
                      <w:sz w:val="16"/>
                    </w:rPr>
                  </w:pPr>
                  <w:hyperlink w:history="true" w:anchor="_bookmark38">
                    <w:r>
                      <w:rPr>
                        <w:spacing w:val="-4"/>
                        <w:sz w:val="16"/>
                      </w:rPr>
                      <w:t>8.3.</w:t>
                    </w:r>
                  </w:hyperlink>
                </w:p>
              </w:txbxContent>
            </v:textbox>
            <w10:wrap type="none"/>
          </v:shape>
        </w:pict>
      </w:r>
      <w:r>
        <w:rPr/>
        <w:pict>
          <v:shape style="position:absolute;margin-left:119.019997pt;margin-top:646.900391pt;width:404.9pt;height:42.15pt;mso-position-horizontal-relative:page;mso-position-vertical-relative:page;z-index:-17112576" type="#_x0000_t202" id="docshape43" filled="false" stroked="false">
            <v:textbox inset="0,0,0,0">
              <w:txbxContent>
                <w:p>
                  <w:pPr>
                    <w:tabs>
                      <w:tab w:pos="8078" w:val="right" w:leader="dot"/>
                    </w:tabs>
                    <w:spacing w:before="20"/>
                    <w:ind w:left="20" w:right="0" w:firstLine="0"/>
                    <w:jc w:val="left"/>
                    <w:rPr>
                      <w:sz w:val="16"/>
                    </w:rPr>
                  </w:pPr>
                  <w:hyperlink w:history="true" w:anchor="_bookmark36">
                    <w:r>
                      <w:rPr>
                        <w:spacing w:val="-2"/>
                        <w:sz w:val="16"/>
                      </w:rPr>
                      <w:t>Options</w:t>
                    </w:r>
                    <w:r>
                      <w:rPr>
                        <w:sz w:val="16"/>
                      </w:rPr>
                      <w:tab/>
                    </w:r>
                    <w:r>
                      <w:rPr>
                        <w:spacing w:val="-5"/>
                        <w:sz w:val="16"/>
                      </w:rPr>
                      <w:t>33</w:t>
                    </w:r>
                  </w:hyperlink>
                </w:p>
                <w:p>
                  <w:pPr>
                    <w:tabs>
                      <w:tab w:pos="8078" w:val="right" w:leader="dot"/>
                    </w:tabs>
                    <w:spacing w:before="120"/>
                    <w:ind w:left="20" w:right="0" w:firstLine="0"/>
                    <w:jc w:val="left"/>
                    <w:rPr>
                      <w:sz w:val="16"/>
                    </w:rPr>
                  </w:pPr>
                  <w:hyperlink w:history="true" w:anchor="_bookmark37">
                    <w:r>
                      <w:rPr>
                        <w:spacing w:val="-2"/>
                        <w:sz w:val="16"/>
                      </w:rPr>
                      <w:t>Incidence</w:t>
                    </w:r>
                    <w:r>
                      <w:rPr>
                        <w:sz w:val="16"/>
                      </w:rPr>
                      <w:tab/>
                    </w:r>
                    <w:r>
                      <w:rPr>
                        <w:spacing w:val="-5"/>
                        <w:sz w:val="16"/>
                      </w:rPr>
                      <w:t>34</w:t>
                    </w:r>
                  </w:hyperlink>
                </w:p>
                <w:p>
                  <w:pPr>
                    <w:tabs>
                      <w:tab w:pos="8078" w:val="right" w:leader="dot"/>
                    </w:tabs>
                    <w:spacing w:before="120"/>
                    <w:ind w:left="20" w:right="0" w:firstLine="0"/>
                    <w:jc w:val="left"/>
                    <w:rPr>
                      <w:sz w:val="16"/>
                    </w:rPr>
                  </w:pPr>
                  <w:hyperlink w:history="true" w:anchor="_bookmark38">
                    <w:r>
                      <w:rPr>
                        <w:spacing w:val="-2"/>
                        <w:sz w:val="16"/>
                      </w:rPr>
                      <w:t>Implementation</w:t>
                    </w:r>
                    <w:r>
                      <w:rPr>
                        <w:sz w:val="16"/>
                      </w:rPr>
                      <w:tab/>
                    </w:r>
                    <w:r>
                      <w:rPr>
                        <w:spacing w:val="-5"/>
                        <w:sz w:val="16"/>
                      </w:rPr>
                      <w:t>35</w:t>
                    </w:r>
                  </w:hyperlink>
                </w:p>
              </w:txbxContent>
            </v:textbox>
            <w10:wrap type="none"/>
          </v:shape>
        </w:pict>
      </w:r>
      <w:r>
        <w:rPr/>
        <w:pict>
          <v:shape style="position:absolute;margin-left:71.024002pt;margin-top:692.980408pt;width:452.9pt;height:20.95pt;mso-position-horizontal-relative:page;mso-position-vertical-relative:page;z-index:-17112064" type="#_x0000_t202" id="docshape44" filled="false" stroked="false">
            <v:textbox inset="0,0,0,0">
              <w:txbxContent>
                <w:p>
                  <w:pPr>
                    <w:tabs>
                      <w:tab w:pos="9038" w:val="right" w:leader="dot"/>
                    </w:tabs>
                    <w:spacing w:before="20"/>
                    <w:ind w:left="20" w:right="0" w:firstLine="0"/>
                    <w:jc w:val="left"/>
                    <w:rPr>
                      <w:i/>
                      <w:sz w:val="16"/>
                    </w:rPr>
                  </w:pPr>
                  <w:hyperlink w:history="true" w:anchor="_bookmark39">
                    <w:r>
                      <w:rPr>
                        <w:b/>
                        <w:i/>
                        <w:spacing w:val="-2"/>
                        <w:sz w:val="16"/>
                      </w:rPr>
                      <w:t>ANNEXURE(S)</w:t>
                    </w:r>
                    <w:r>
                      <w:rPr>
                        <w:b/>
                        <w:i/>
                        <w:sz w:val="16"/>
                      </w:rPr>
                      <w:tab/>
                    </w:r>
                    <w:r>
                      <w:rPr>
                        <w:i/>
                        <w:spacing w:val="-5"/>
                        <w:sz w:val="16"/>
                      </w:rPr>
                      <w:t>36</w:t>
                    </w:r>
                  </w:hyperlink>
                </w:p>
                <w:p>
                  <w:pPr>
                    <w:tabs>
                      <w:tab w:pos="9038" w:val="right" w:leader="dot"/>
                    </w:tabs>
                    <w:spacing w:before="2"/>
                    <w:ind w:left="500" w:right="0" w:firstLine="0"/>
                    <w:jc w:val="left"/>
                    <w:rPr>
                      <w:sz w:val="16"/>
                    </w:rPr>
                  </w:pPr>
                  <w:hyperlink w:history="true" w:anchor="_bookmark40">
                    <w:r>
                      <w:rPr>
                        <w:sz w:val="16"/>
                      </w:rPr>
                      <w:t>Comparative</w:t>
                    </w:r>
                    <w:r>
                      <w:rPr>
                        <w:spacing w:val="-4"/>
                        <w:sz w:val="16"/>
                      </w:rPr>
                      <w:t> </w:t>
                    </w:r>
                    <w:r>
                      <w:rPr>
                        <w:sz w:val="16"/>
                      </w:rPr>
                      <w:t>rating</w:t>
                    </w:r>
                    <w:r>
                      <w:rPr>
                        <w:spacing w:val="-5"/>
                        <w:sz w:val="16"/>
                      </w:rPr>
                      <w:t> </w:t>
                    </w:r>
                    <w:r>
                      <w:rPr>
                        <w:sz w:val="16"/>
                      </w:rPr>
                      <w:t>by</w:t>
                    </w:r>
                    <w:r>
                      <w:rPr>
                        <w:spacing w:val="-4"/>
                        <w:sz w:val="16"/>
                      </w:rPr>
                      <w:t> </w:t>
                    </w:r>
                    <w:r>
                      <w:rPr>
                        <w:sz w:val="16"/>
                      </w:rPr>
                      <w:t>Group</w:t>
                    </w:r>
                    <w:r>
                      <w:rPr>
                        <w:spacing w:val="-5"/>
                        <w:sz w:val="16"/>
                      </w:rPr>
                      <w:t> </w:t>
                    </w:r>
                    <w:r>
                      <w:rPr>
                        <w:sz w:val="16"/>
                      </w:rPr>
                      <w:t>4</w:t>
                    </w:r>
                    <w:r>
                      <w:rPr>
                        <w:spacing w:val="-6"/>
                        <w:sz w:val="16"/>
                      </w:rPr>
                      <w:t> </w:t>
                    </w:r>
                    <w:r>
                      <w:rPr>
                        <w:spacing w:val="-2"/>
                        <w:sz w:val="16"/>
                      </w:rPr>
                      <w:t>council</w:t>
                    </w:r>
                    <w:r>
                      <w:rPr>
                        <w:sz w:val="16"/>
                      </w:rPr>
                      <w:tab/>
                    </w:r>
                    <w:r>
                      <w:rPr>
                        <w:spacing w:val="-5"/>
                        <w:sz w:val="16"/>
                      </w:rPr>
                      <w:t>36</w:t>
                    </w:r>
                  </w:hyperlink>
                </w:p>
              </w:txbxContent>
            </v:textbox>
            <w10:wrap type="none"/>
          </v:shape>
        </w:pict>
      </w:r>
      <w:r>
        <w:rPr/>
        <w:pict>
          <v:shape style="position:absolute;margin-left:71.024002pt;margin-top:793.872009pt;width:126.6pt;height:13.7pt;mso-position-horizontal-relative:page;mso-position-vertical-relative:page;z-index:-17111552" type="#_x0000_t202" id="docshape45"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7.5pt;height:13.7pt;mso-position-horizontal-relative:page;mso-position-vertical-relative:page;z-index:-17111040" type="#_x0000_t202" id="docshape46" filled="false" stroked="false">
            <v:textbox inset="0,0,0,0">
              <w:txbxContent>
                <w:p>
                  <w:pPr>
                    <w:spacing w:before="19"/>
                    <w:ind w:left="20" w:right="0" w:firstLine="0"/>
                    <w:jc w:val="left"/>
                    <w:rPr>
                      <w:sz w:val="20"/>
                    </w:rPr>
                  </w:pPr>
                  <w:r>
                    <w:rPr>
                      <w:w w:val="99"/>
                      <w:sz w:val="20"/>
                    </w:rPr>
                    <w:t>3</w:t>
                  </w: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205952">
            <wp:simplePos x="0" y="0"/>
            <wp:positionH relativeFrom="page">
              <wp:posOffset>6551577</wp:posOffset>
            </wp:positionH>
            <wp:positionV relativeFrom="page">
              <wp:posOffset>472672</wp:posOffset>
            </wp:positionV>
            <wp:extent cx="761717" cy="293890"/>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1.024002pt;margin-top:70.938072pt;width:206.9pt;height:25.5pt;mso-position-horizontal-relative:page;mso-position-vertical-relative:page;z-index:-17110016" type="#_x0000_t202" id="docshape47" filled="false" stroked="false">
            <v:textbox inset="0,0,0,0">
              <w:txbxContent>
                <w:p>
                  <w:pPr>
                    <w:spacing w:before="20"/>
                    <w:ind w:left="20" w:right="0" w:firstLine="0"/>
                    <w:jc w:val="left"/>
                    <w:rPr>
                      <w:b/>
                      <w:sz w:val="40"/>
                    </w:rPr>
                  </w:pPr>
                  <w:bookmarkStart w:name="_bookmark0" w:id="1"/>
                  <w:bookmarkEnd w:id="1"/>
                  <w:r>
                    <w:rPr/>
                  </w:r>
                  <w:r>
                    <w:rPr>
                      <w:b/>
                      <w:color w:val="1F3863"/>
                      <w:sz w:val="40"/>
                    </w:rPr>
                    <w:t>EXECUTIVE</w:t>
                  </w:r>
                  <w:r>
                    <w:rPr>
                      <w:b/>
                      <w:color w:val="1F3863"/>
                      <w:spacing w:val="-8"/>
                      <w:sz w:val="40"/>
                    </w:rPr>
                    <w:t> </w:t>
                  </w:r>
                  <w:r>
                    <w:rPr>
                      <w:b/>
                      <w:color w:val="1F3863"/>
                      <w:spacing w:val="-2"/>
                      <w:sz w:val="40"/>
                    </w:rPr>
                    <w:t>SUMMARY</w:t>
                  </w:r>
                </w:p>
              </w:txbxContent>
            </v:textbox>
            <w10:wrap type="none"/>
          </v:shape>
        </w:pict>
      </w:r>
      <w:r>
        <w:rPr/>
        <w:pict>
          <v:shape style="position:absolute;margin-left:71.024002pt;margin-top:127.297638pt;width:421.95pt;height:16.1pt;mso-position-horizontal-relative:page;mso-position-vertical-relative:page;z-index:-17109504" type="#_x0000_t202" id="docshape48" filled="false" stroked="false">
            <v:textbox inset="0,0,0,0">
              <w:txbxContent>
                <w:p>
                  <w:pPr>
                    <w:pStyle w:val="BodyText"/>
                    <w:rPr>
                      <w:b/>
                    </w:rPr>
                  </w:pPr>
                  <w:r>
                    <w:rPr/>
                    <w:t>FTG</w:t>
                  </w:r>
                  <w:r>
                    <w:rPr>
                      <w:spacing w:val="-5"/>
                    </w:rPr>
                    <w:t> </w:t>
                  </w:r>
                  <w:r>
                    <w:rPr/>
                    <w:t>has</w:t>
                  </w:r>
                  <w:r>
                    <w:rPr>
                      <w:spacing w:val="-1"/>
                    </w:rPr>
                    <w:t> </w:t>
                  </w:r>
                  <w:r>
                    <w:rPr/>
                    <w:t>been</w:t>
                  </w:r>
                  <w:r>
                    <w:rPr>
                      <w:spacing w:val="-2"/>
                    </w:rPr>
                    <w:t> </w:t>
                  </w:r>
                  <w:r>
                    <w:rPr/>
                    <w:t>engaged</w:t>
                  </w:r>
                  <w:r>
                    <w:rPr>
                      <w:spacing w:val="1"/>
                    </w:rPr>
                    <w:t> </w:t>
                  </w:r>
                  <w:r>
                    <w:rPr/>
                    <w:t>to</w:t>
                  </w:r>
                  <w:r>
                    <w:rPr>
                      <w:spacing w:val="-2"/>
                    </w:rPr>
                    <w:t> </w:t>
                  </w:r>
                  <w:r>
                    <w:rPr/>
                    <w:t>undertake</w:t>
                  </w:r>
                  <w:r>
                    <w:rPr>
                      <w:spacing w:val="-1"/>
                    </w:rPr>
                    <w:t> </w:t>
                  </w:r>
                  <w:r>
                    <w:rPr/>
                    <w:t>a</w:t>
                  </w:r>
                  <w:r>
                    <w:rPr>
                      <w:spacing w:val="-2"/>
                    </w:rPr>
                    <w:t> </w:t>
                  </w:r>
                  <w:r>
                    <w:rPr/>
                    <w:t>review</w:t>
                  </w:r>
                  <w:r>
                    <w:rPr>
                      <w:spacing w:val="-4"/>
                    </w:rPr>
                    <w:t> </w:t>
                  </w:r>
                  <w:r>
                    <w:rPr/>
                    <w:t>of</w:t>
                  </w:r>
                  <w:r>
                    <w:rPr>
                      <w:spacing w:val="-2"/>
                    </w:rPr>
                    <w:t> </w:t>
                  </w:r>
                  <w:r>
                    <w:rPr/>
                    <w:t>Lithgow</w:t>
                  </w:r>
                  <w:r>
                    <w:rPr>
                      <w:spacing w:val="-3"/>
                    </w:rPr>
                    <w:t> </w:t>
                  </w:r>
                  <w:r>
                    <w:rPr/>
                    <w:t>City</w:t>
                  </w:r>
                  <w:r>
                    <w:rPr>
                      <w:spacing w:val="-3"/>
                    </w:rPr>
                    <w:t> </w:t>
                  </w:r>
                  <w:r>
                    <w:rPr/>
                    <w:t>Council's</w:t>
                  </w:r>
                  <w:r>
                    <w:rPr>
                      <w:spacing w:val="-1"/>
                    </w:rPr>
                    <w:t> </w:t>
                  </w:r>
                  <w:r>
                    <w:rPr/>
                    <w:t>land</w:t>
                  </w:r>
                  <w:r>
                    <w:rPr>
                      <w:spacing w:val="-1"/>
                    </w:rPr>
                    <w:t> </w:t>
                  </w:r>
                  <w:r>
                    <w:rPr>
                      <w:spacing w:val="-2"/>
                    </w:rPr>
                    <w:t>rating</w:t>
                  </w:r>
                  <w:r>
                    <w:rPr>
                      <w:b/>
                      <w:spacing w:val="-2"/>
                    </w:rPr>
                    <w:t>.</w:t>
                  </w:r>
                </w:p>
              </w:txbxContent>
            </v:textbox>
            <w10:wrap type="none"/>
          </v:shape>
        </w:pict>
      </w:r>
      <w:r>
        <w:rPr/>
        <w:pict>
          <v:shape style="position:absolute;margin-left:71.024002pt;margin-top:155.377640pt;width:431.95pt;height:58.35pt;mso-position-horizontal-relative:page;mso-position-vertical-relative:page;z-index:-17108992" type="#_x0000_t202" id="docshape49" filled="false" stroked="false">
            <v:textbox inset="0,0,0,0">
              <w:txbxContent>
                <w:p>
                  <w:pPr>
                    <w:pStyle w:val="BodyText"/>
                  </w:pPr>
                  <w:r>
                    <w:rPr/>
                    <w:t>The</w:t>
                  </w:r>
                  <w:r>
                    <w:rPr>
                      <w:spacing w:val="-3"/>
                    </w:rPr>
                    <w:t> </w:t>
                  </w:r>
                  <w:r>
                    <w:rPr/>
                    <w:t>approach</w:t>
                  </w:r>
                  <w:r>
                    <w:rPr>
                      <w:spacing w:val="-3"/>
                    </w:rPr>
                    <w:t> </w:t>
                  </w:r>
                  <w:r>
                    <w:rPr/>
                    <w:t>adopted</w:t>
                  </w:r>
                  <w:r>
                    <w:rPr>
                      <w:spacing w:val="-5"/>
                    </w:rPr>
                    <w:t> </w:t>
                  </w:r>
                  <w:r>
                    <w:rPr/>
                    <w:t>has</w:t>
                  </w:r>
                  <w:r>
                    <w:rPr>
                      <w:spacing w:val="-3"/>
                    </w:rPr>
                    <w:t> </w:t>
                  </w:r>
                  <w:r>
                    <w:rPr/>
                    <w:t>been</w:t>
                  </w:r>
                  <w:r>
                    <w:rPr>
                      <w:spacing w:val="-4"/>
                    </w:rPr>
                    <w:t> </w:t>
                  </w:r>
                  <w:r>
                    <w:rPr/>
                    <w:t>to</w:t>
                  </w:r>
                  <w:r>
                    <w:rPr>
                      <w:spacing w:val="-3"/>
                    </w:rPr>
                    <w:t> </w:t>
                  </w:r>
                  <w:r>
                    <w:rPr/>
                    <w:t>assess</w:t>
                  </w:r>
                  <w:r>
                    <w:rPr>
                      <w:spacing w:val="-4"/>
                    </w:rPr>
                    <w:t> </w:t>
                  </w:r>
                  <w:r>
                    <w:rPr/>
                    <w:t>general</w:t>
                  </w:r>
                  <w:r>
                    <w:rPr>
                      <w:spacing w:val="-4"/>
                    </w:rPr>
                    <w:t> </w:t>
                  </w:r>
                  <w:r>
                    <w:rPr/>
                    <w:t>revenues</w:t>
                  </w:r>
                  <w:r>
                    <w:rPr>
                      <w:spacing w:val="-3"/>
                    </w:rPr>
                    <w:t> </w:t>
                  </w:r>
                  <w:r>
                    <w:rPr/>
                    <w:t>in</w:t>
                  </w:r>
                  <w:r>
                    <w:rPr>
                      <w:spacing w:val="-4"/>
                    </w:rPr>
                    <w:t> </w:t>
                  </w:r>
                  <w:r>
                    <w:rPr/>
                    <w:t>the</w:t>
                  </w:r>
                  <w:r>
                    <w:rPr>
                      <w:spacing w:val="-3"/>
                    </w:rPr>
                    <w:t> </w:t>
                  </w:r>
                  <w:r>
                    <w:rPr/>
                    <w:t>context</w:t>
                  </w:r>
                  <w:r>
                    <w:rPr>
                      <w:spacing w:val="-4"/>
                    </w:rPr>
                    <w:t> </w:t>
                  </w:r>
                  <w:r>
                    <w:rPr/>
                    <w:t>of</w:t>
                  </w:r>
                  <w:r>
                    <w:rPr>
                      <w:spacing w:val="-3"/>
                    </w:rPr>
                    <w:t> </w:t>
                  </w:r>
                  <w:r>
                    <w:rPr/>
                    <w:t>existing levels</w:t>
                  </w:r>
                  <w:r>
                    <w:rPr>
                      <w:spacing w:val="-2"/>
                    </w:rPr>
                    <w:t> </w:t>
                  </w:r>
                  <w:r>
                    <w:rPr/>
                    <w:t>of</w:t>
                  </w:r>
                  <w:r>
                    <w:rPr>
                      <w:spacing w:val="-3"/>
                    </w:rPr>
                    <w:t> </w:t>
                  </w:r>
                  <w:r>
                    <w:rPr/>
                    <w:t>service,</w:t>
                  </w:r>
                  <w:r>
                    <w:rPr>
                      <w:spacing w:val="-1"/>
                    </w:rPr>
                    <w:t> </w:t>
                  </w:r>
                  <w:r>
                    <w:rPr/>
                    <w:t>equity</w:t>
                  </w:r>
                  <w:r>
                    <w:rPr>
                      <w:spacing w:val="-3"/>
                    </w:rPr>
                    <w:t> </w:t>
                  </w:r>
                  <w:r>
                    <w:rPr/>
                    <w:t>considerations</w:t>
                  </w:r>
                  <w:r>
                    <w:rPr>
                      <w:spacing w:val="-2"/>
                    </w:rPr>
                    <w:t> </w:t>
                  </w:r>
                  <w:r>
                    <w:rPr/>
                    <w:t>and</w:t>
                  </w:r>
                  <w:r>
                    <w:rPr>
                      <w:spacing w:val="-4"/>
                    </w:rPr>
                    <w:t> </w:t>
                  </w:r>
                  <w:r>
                    <w:rPr/>
                    <w:t>potential</w:t>
                  </w:r>
                  <w:r>
                    <w:rPr>
                      <w:spacing w:val="-3"/>
                    </w:rPr>
                    <w:t> </w:t>
                  </w:r>
                  <w:r>
                    <w:rPr/>
                    <w:t>productivities</w:t>
                  </w:r>
                  <w:r>
                    <w:rPr>
                      <w:spacing w:val="-2"/>
                    </w:rPr>
                    <w:t> </w:t>
                  </w:r>
                  <w:r>
                    <w:rPr/>
                    <w:t>and</w:t>
                  </w:r>
                  <w:r>
                    <w:rPr>
                      <w:spacing w:val="-2"/>
                    </w:rPr>
                    <w:t> </w:t>
                  </w:r>
                  <w:r>
                    <w:rPr/>
                    <w:t>savings.</w:t>
                  </w:r>
                  <w:r>
                    <w:rPr>
                      <w:spacing w:val="-2"/>
                    </w:rPr>
                    <w:t> </w:t>
                  </w:r>
                  <w:r>
                    <w:rPr/>
                    <w:t>It</w:t>
                  </w:r>
                  <w:r>
                    <w:rPr>
                      <w:spacing w:val="-3"/>
                    </w:rPr>
                    <w:t> </w:t>
                  </w:r>
                  <w:r>
                    <w:rPr/>
                    <w:t>is assessed that there is a shortfall of </w:t>
                  </w:r>
                  <w:r>
                    <w:rPr>
                      <w:b/>
                      <w:color w:val="1F3863"/>
                    </w:rPr>
                    <w:t>$4.718 million </w:t>
                  </w:r>
                  <w:r>
                    <w:rPr/>
                    <w:t>in Council’s General Revenues available to meet existing agreed levels of service.</w:t>
                  </w:r>
                </w:p>
              </w:txbxContent>
            </v:textbox>
            <w10:wrap type="none"/>
          </v:shape>
        </w:pict>
      </w:r>
      <w:r>
        <w:rPr/>
        <w:pict>
          <v:shape style="position:absolute;margin-left:71.024002pt;margin-top:225.817642pt;width:437.4pt;height:16.1pt;mso-position-horizontal-relative:page;mso-position-vertical-relative:page;z-index:-17108480" type="#_x0000_t202" id="docshape50" filled="false" stroked="false">
            <v:textbox inset="0,0,0,0">
              <w:txbxContent>
                <w:p>
                  <w:pPr>
                    <w:pStyle w:val="BodyText"/>
                  </w:pPr>
                  <w:r>
                    <w:rPr/>
                    <w:t>Council</w:t>
                  </w:r>
                  <w:r>
                    <w:rPr>
                      <w:spacing w:val="-5"/>
                    </w:rPr>
                    <w:t> </w:t>
                  </w:r>
                  <w:r>
                    <w:rPr/>
                    <w:t>has</w:t>
                  </w:r>
                  <w:r>
                    <w:rPr>
                      <w:spacing w:val="-1"/>
                    </w:rPr>
                    <w:t> </w:t>
                  </w:r>
                  <w:r>
                    <w:rPr/>
                    <w:t>maintained</w:t>
                  </w:r>
                  <w:r>
                    <w:rPr>
                      <w:spacing w:val="-4"/>
                    </w:rPr>
                    <w:t> </w:t>
                  </w:r>
                  <w:r>
                    <w:rPr/>
                    <w:t>a</w:t>
                  </w:r>
                  <w:r>
                    <w:rPr>
                      <w:spacing w:val="-2"/>
                    </w:rPr>
                    <w:t> </w:t>
                  </w:r>
                  <w:r>
                    <w:rPr/>
                    <w:t>decade</w:t>
                  </w:r>
                  <w:r>
                    <w:rPr>
                      <w:spacing w:val="-2"/>
                    </w:rPr>
                    <w:t> </w:t>
                  </w:r>
                  <w:r>
                    <w:rPr/>
                    <w:t>of</w:t>
                  </w:r>
                  <w:r>
                    <w:rPr>
                      <w:spacing w:val="-2"/>
                    </w:rPr>
                    <w:t> </w:t>
                  </w:r>
                  <w:r>
                    <w:rPr/>
                    <w:t>financial</w:t>
                  </w:r>
                  <w:r>
                    <w:rPr>
                      <w:spacing w:val="-3"/>
                    </w:rPr>
                    <w:t> </w:t>
                  </w:r>
                  <w:r>
                    <w:rPr/>
                    <w:t>deficits</w:t>
                  </w:r>
                  <w:r>
                    <w:rPr>
                      <w:spacing w:val="-1"/>
                    </w:rPr>
                    <w:t> </w:t>
                  </w:r>
                  <w:r>
                    <w:rPr/>
                    <w:t>which</w:t>
                  </w:r>
                  <w:r>
                    <w:rPr>
                      <w:spacing w:val="-3"/>
                    </w:rPr>
                    <w:t> </w:t>
                  </w:r>
                  <w:r>
                    <w:rPr/>
                    <w:t>grow</w:t>
                  </w:r>
                  <w:r>
                    <w:rPr>
                      <w:spacing w:val="-3"/>
                    </w:rPr>
                    <w:t> </w:t>
                  </w:r>
                  <w:r>
                    <w:rPr/>
                    <w:t>in</w:t>
                  </w:r>
                  <w:r>
                    <w:rPr>
                      <w:spacing w:val="-2"/>
                    </w:rPr>
                    <w:t> </w:t>
                  </w:r>
                  <w:r>
                    <w:rPr/>
                    <w:t>all</w:t>
                  </w:r>
                  <w:r>
                    <w:rPr>
                      <w:spacing w:val="-2"/>
                    </w:rPr>
                    <w:t> </w:t>
                  </w:r>
                  <w:r>
                    <w:rPr/>
                    <w:t>future</w:t>
                  </w:r>
                  <w:r>
                    <w:rPr>
                      <w:spacing w:val="-1"/>
                    </w:rPr>
                    <w:t> </w:t>
                  </w:r>
                  <w:r>
                    <w:rPr>
                      <w:spacing w:val="-2"/>
                    </w:rPr>
                    <w:t>periods.</w:t>
                  </w:r>
                </w:p>
              </w:txbxContent>
            </v:textbox>
            <w10:wrap type="none"/>
          </v:shape>
        </w:pict>
      </w:r>
      <w:r>
        <w:rPr/>
        <w:pict>
          <v:shape style="position:absolute;margin-left:71.024002pt;margin-top:253.897644pt;width:441.75pt;height:58.35pt;mso-position-horizontal-relative:page;mso-position-vertical-relative:page;z-index:-17107968" type="#_x0000_t202" id="docshape51" filled="false" stroked="false">
            <v:textbox inset="0,0,0,0">
              <w:txbxContent>
                <w:p>
                  <w:pPr>
                    <w:pStyle w:val="BodyText"/>
                  </w:pPr>
                  <w:r>
                    <w:rPr/>
                    <w:t>The consequence has been a significant growth in Council’s infrastructure backlog. If there</w:t>
                  </w:r>
                  <w:r>
                    <w:rPr>
                      <w:spacing w:val="-4"/>
                    </w:rPr>
                    <w:t> </w:t>
                  </w:r>
                  <w:r>
                    <w:rPr/>
                    <w:t>is</w:t>
                  </w:r>
                  <w:r>
                    <w:rPr>
                      <w:spacing w:val="-3"/>
                    </w:rPr>
                    <w:t> </w:t>
                  </w:r>
                  <w:r>
                    <w:rPr/>
                    <w:t>not</w:t>
                  </w:r>
                  <w:r>
                    <w:rPr>
                      <w:spacing w:val="-3"/>
                    </w:rPr>
                    <w:t> </w:t>
                  </w:r>
                  <w:r>
                    <w:rPr/>
                    <w:t>a</w:t>
                  </w:r>
                  <w:r>
                    <w:rPr>
                      <w:spacing w:val="-3"/>
                    </w:rPr>
                    <w:t> </w:t>
                  </w:r>
                  <w:r>
                    <w:rPr/>
                    <w:t>structural</w:t>
                  </w:r>
                  <w:r>
                    <w:rPr>
                      <w:spacing w:val="-4"/>
                    </w:rPr>
                    <w:t> </w:t>
                  </w:r>
                  <w:r>
                    <w:rPr/>
                    <w:t>reset</w:t>
                  </w:r>
                  <w:r>
                    <w:rPr>
                      <w:spacing w:val="-4"/>
                    </w:rPr>
                    <w:t> </w:t>
                  </w:r>
                  <w:r>
                    <w:rPr/>
                    <w:t>in</w:t>
                  </w:r>
                  <w:r>
                    <w:rPr>
                      <w:spacing w:val="-4"/>
                    </w:rPr>
                    <w:t> </w:t>
                  </w:r>
                  <w:r>
                    <w:rPr/>
                    <w:t>Council’s</w:t>
                  </w:r>
                  <w:r>
                    <w:rPr>
                      <w:spacing w:val="-4"/>
                    </w:rPr>
                    <w:t> </w:t>
                  </w:r>
                  <w:r>
                    <w:rPr/>
                    <w:t>finances,</w:t>
                  </w:r>
                  <w:r>
                    <w:rPr>
                      <w:spacing w:val="-2"/>
                    </w:rPr>
                    <w:t> </w:t>
                  </w:r>
                  <w:r>
                    <w:rPr/>
                    <w:t>future</w:t>
                  </w:r>
                  <w:r>
                    <w:rPr>
                      <w:spacing w:val="-3"/>
                    </w:rPr>
                    <w:t> </w:t>
                  </w:r>
                  <w:r>
                    <w:rPr/>
                    <w:t>generations</w:t>
                  </w:r>
                  <w:r>
                    <w:rPr>
                      <w:spacing w:val="-3"/>
                    </w:rPr>
                    <w:t> </w:t>
                  </w:r>
                  <w:r>
                    <w:rPr/>
                    <w:t>will</w:t>
                  </w:r>
                  <w:r>
                    <w:rPr>
                      <w:spacing w:val="-4"/>
                    </w:rPr>
                    <w:t> </w:t>
                  </w:r>
                  <w:r>
                    <w:rPr/>
                    <w:t>be</w:t>
                  </w:r>
                  <w:r>
                    <w:rPr>
                      <w:spacing w:val="-3"/>
                    </w:rPr>
                    <w:t> </w:t>
                  </w:r>
                  <w:r>
                    <w:rPr/>
                    <w:t>required to either accept lower levels of service or substantially increase revenues to resolve a sizeable and growing infrastructure backlog.</w:t>
                  </w:r>
                </w:p>
              </w:txbxContent>
            </v:textbox>
            <w10:wrap type="none"/>
          </v:shape>
        </w:pict>
      </w:r>
      <w:r>
        <w:rPr/>
        <w:pict>
          <v:shape style="position:absolute;margin-left:71.024002pt;margin-top:324.247650pt;width:441.2pt;height:44.3pt;mso-position-horizontal-relative:page;mso-position-vertical-relative:page;z-index:-17107456" type="#_x0000_t202" id="docshape52" filled="false" stroked="false">
            <v:textbox inset="0,0,0,0">
              <w:txbxContent>
                <w:p>
                  <w:pPr>
                    <w:pStyle w:val="BodyText"/>
                  </w:pPr>
                  <w:r>
                    <w:rPr/>
                    <w:t>It is recommended that an additional </w:t>
                  </w:r>
                  <w:r>
                    <w:rPr>
                      <w:b/>
                      <w:color w:val="1F3863"/>
                    </w:rPr>
                    <w:t>$1.25 million </w:t>
                  </w:r>
                  <w:r>
                    <w:rPr/>
                    <w:t>of annual revenues be raised to meet</w:t>
                  </w:r>
                  <w:r>
                    <w:rPr>
                      <w:spacing w:val="-4"/>
                    </w:rPr>
                    <w:t> </w:t>
                  </w:r>
                  <w:r>
                    <w:rPr/>
                    <w:t>enhanced</w:t>
                  </w:r>
                  <w:r>
                    <w:rPr>
                      <w:spacing w:val="-4"/>
                    </w:rPr>
                    <w:t> </w:t>
                  </w:r>
                  <w:r>
                    <w:rPr/>
                    <w:t>levels</w:t>
                  </w:r>
                  <w:r>
                    <w:rPr>
                      <w:spacing w:val="-4"/>
                    </w:rPr>
                    <w:t> </w:t>
                  </w:r>
                  <w:r>
                    <w:rPr/>
                    <w:t>of</w:t>
                  </w:r>
                  <w:r>
                    <w:rPr>
                      <w:spacing w:val="-5"/>
                    </w:rPr>
                    <w:t> </w:t>
                  </w:r>
                  <w:r>
                    <w:rPr/>
                    <w:t>service</w:t>
                  </w:r>
                  <w:r>
                    <w:rPr>
                      <w:spacing w:val="-4"/>
                    </w:rPr>
                    <w:t> </w:t>
                  </w:r>
                  <w:r>
                    <w:rPr/>
                    <w:t>expenditure</w:t>
                  </w:r>
                  <w:r>
                    <w:rPr>
                      <w:spacing w:val="-4"/>
                    </w:rPr>
                    <w:t> </w:t>
                  </w:r>
                  <w:r>
                    <w:rPr/>
                    <w:t>relating</w:t>
                  </w:r>
                  <w:r>
                    <w:rPr>
                      <w:spacing w:val="-6"/>
                    </w:rPr>
                    <w:t> </w:t>
                  </w:r>
                  <w:r>
                    <w:rPr/>
                    <w:t>to</w:t>
                  </w:r>
                  <w:r>
                    <w:rPr>
                      <w:spacing w:val="-5"/>
                    </w:rPr>
                    <w:t> </w:t>
                  </w:r>
                  <w:r>
                    <w:rPr/>
                    <w:t>governance,</w:t>
                  </w:r>
                  <w:r>
                    <w:rPr>
                      <w:spacing w:val="-3"/>
                    </w:rPr>
                    <w:t> </w:t>
                  </w:r>
                  <w:r>
                    <w:rPr/>
                    <w:t>strategy,</w:t>
                  </w:r>
                  <w:r>
                    <w:rPr>
                      <w:spacing w:val="-4"/>
                    </w:rPr>
                    <w:t> </w:t>
                  </w:r>
                  <w:r>
                    <w:rPr/>
                    <w:t>capacity building, contingencies and transitions management.</w:t>
                  </w:r>
                </w:p>
              </w:txbxContent>
            </v:textbox>
            <w10:wrap type="none"/>
          </v:shape>
        </w:pict>
      </w:r>
      <w:r>
        <w:rPr/>
        <w:pict>
          <v:shape style="position:absolute;margin-left:71.024002pt;margin-top:380.527649pt;width:446.5pt;height:44.3pt;mso-position-horizontal-relative:page;mso-position-vertical-relative:page;z-index:-17106944" type="#_x0000_t202" id="docshape53" filled="false" stroked="false">
            <v:textbox inset="0,0,0,0">
              <w:txbxContent>
                <w:p>
                  <w:pPr>
                    <w:pStyle w:val="BodyText"/>
                    <w:ind w:right="17"/>
                    <w:jc w:val="both"/>
                  </w:pPr>
                  <w:r>
                    <w:rPr/>
                    <w:t>It</w:t>
                  </w:r>
                  <w:r>
                    <w:rPr>
                      <w:spacing w:val="-4"/>
                    </w:rPr>
                    <w:t> </w:t>
                  </w:r>
                  <w:r>
                    <w:rPr/>
                    <w:t>is</w:t>
                  </w:r>
                  <w:r>
                    <w:rPr>
                      <w:spacing w:val="-3"/>
                    </w:rPr>
                    <w:t> </w:t>
                  </w:r>
                  <w:r>
                    <w:rPr/>
                    <w:t>also</w:t>
                  </w:r>
                  <w:r>
                    <w:rPr>
                      <w:spacing w:val="-3"/>
                    </w:rPr>
                    <w:t> </w:t>
                  </w:r>
                  <w:r>
                    <w:rPr/>
                    <w:t>recommended</w:t>
                  </w:r>
                  <w:r>
                    <w:rPr>
                      <w:spacing w:val="-4"/>
                    </w:rPr>
                    <w:t> </w:t>
                  </w:r>
                  <w:r>
                    <w:rPr/>
                    <w:t>that</w:t>
                  </w:r>
                  <w:r>
                    <w:rPr>
                      <w:spacing w:val="-3"/>
                    </w:rPr>
                    <w:t> </w:t>
                  </w:r>
                  <w:r>
                    <w:rPr/>
                    <w:t>Council’s</w:t>
                  </w:r>
                  <w:r>
                    <w:rPr>
                      <w:spacing w:val="-4"/>
                    </w:rPr>
                    <w:t> </w:t>
                  </w:r>
                  <w:r>
                    <w:rPr/>
                    <w:t>Notional</w:t>
                  </w:r>
                  <w:r>
                    <w:rPr>
                      <w:spacing w:val="-4"/>
                    </w:rPr>
                    <w:t> </w:t>
                  </w:r>
                  <w:r>
                    <w:rPr/>
                    <w:t>General</w:t>
                  </w:r>
                  <w:r>
                    <w:rPr>
                      <w:spacing w:val="-3"/>
                    </w:rPr>
                    <w:t> </w:t>
                  </w:r>
                  <w:r>
                    <w:rPr/>
                    <w:t>Income</w:t>
                  </w:r>
                  <w:r>
                    <w:rPr>
                      <w:spacing w:val="-1"/>
                    </w:rPr>
                    <w:t> </w:t>
                  </w:r>
                  <w:r>
                    <w:rPr/>
                    <w:t>be</w:t>
                  </w:r>
                  <w:r>
                    <w:rPr>
                      <w:spacing w:val="-3"/>
                    </w:rPr>
                    <w:t> </w:t>
                  </w:r>
                  <w:r>
                    <w:rPr/>
                    <w:t>increased</w:t>
                  </w:r>
                  <w:r>
                    <w:rPr>
                      <w:spacing w:val="-2"/>
                    </w:rPr>
                    <w:t> </w:t>
                  </w:r>
                  <w:r>
                    <w:rPr/>
                    <w:t>by</w:t>
                  </w:r>
                  <w:r>
                    <w:rPr>
                      <w:spacing w:val="-3"/>
                    </w:rPr>
                    <w:t> </w:t>
                  </w:r>
                  <w:r>
                    <w:rPr>
                      <w:b/>
                      <w:color w:val="1F3863"/>
                    </w:rPr>
                    <w:t>$5.968 million</w:t>
                  </w:r>
                  <w:r>
                    <w:rPr>
                      <w:b/>
                      <w:color w:val="1F3863"/>
                      <w:spacing w:val="-4"/>
                    </w:rPr>
                    <w:t> </w:t>
                  </w:r>
                  <w:r>
                    <w:rPr/>
                    <w:t>or</w:t>
                  </w:r>
                  <w:r>
                    <w:rPr>
                      <w:spacing w:val="-2"/>
                    </w:rPr>
                    <w:t> </w:t>
                  </w:r>
                  <w:r>
                    <w:rPr>
                      <w:b/>
                      <w:color w:val="1F3863"/>
                    </w:rPr>
                    <w:t>42%</w:t>
                  </w:r>
                  <w:r>
                    <w:rPr>
                      <w:b/>
                      <w:color w:val="1F3863"/>
                      <w:spacing w:val="-2"/>
                    </w:rPr>
                    <w:t> </w:t>
                  </w:r>
                  <w:r>
                    <w:rPr/>
                    <w:t>by</w:t>
                  </w:r>
                  <w:r>
                    <w:rPr>
                      <w:spacing w:val="-4"/>
                    </w:rPr>
                    <w:t> </w:t>
                  </w:r>
                  <w:r>
                    <w:rPr/>
                    <w:t>SRV</w:t>
                  </w:r>
                  <w:r>
                    <w:rPr>
                      <w:spacing w:val="-3"/>
                    </w:rPr>
                    <w:t> </w:t>
                  </w:r>
                  <w:r>
                    <w:rPr/>
                    <w:t>to</w:t>
                  </w:r>
                  <w:r>
                    <w:rPr>
                      <w:spacing w:val="-4"/>
                    </w:rPr>
                    <w:t> </w:t>
                  </w:r>
                  <w:r>
                    <w:rPr/>
                    <w:t>meet</w:t>
                  </w:r>
                  <w:r>
                    <w:rPr>
                      <w:spacing w:val="-4"/>
                    </w:rPr>
                    <w:t> </w:t>
                  </w:r>
                  <w:r>
                    <w:rPr/>
                    <w:t>the</w:t>
                  </w:r>
                  <w:r>
                    <w:rPr>
                      <w:spacing w:val="-3"/>
                    </w:rPr>
                    <w:t> </w:t>
                  </w:r>
                  <w:r>
                    <w:rPr/>
                    <w:t>shortfall</w:t>
                  </w:r>
                  <w:r>
                    <w:rPr>
                      <w:spacing w:val="-4"/>
                    </w:rPr>
                    <w:t> </w:t>
                  </w:r>
                  <w:r>
                    <w:rPr/>
                    <w:t>and</w:t>
                  </w:r>
                  <w:r>
                    <w:rPr>
                      <w:spacing w:val="-2"/>
                    </w:rPr>
                    <w:t> </w:t>
                  </w:r>
                  <w:r>
                    <w:rPr/>
                    <w:t>the</w:t>
                  </w:r>
                  <w:r>
                    <w:rPr>
                      <w:spacing w:val="-4"/>
                    </w:rPr>
                    <w:t> </w:t>
                  </w:r>
                  <w:r>
                    <w:rPr/>
                    <w:t>recommended</w:t>
                  </w:r>
                  <w:r>
                    <w:rPr>
                      <w:spacing w:val="-3"/>
                    </w:rPr>
                    <w:t> </w:t>
                  </w:r>
                  <w:r>
                    <w:rPr/>
                    <w:t>additional</w:t>
                  </w:r>
                  <w:r>
                    <w:rPr>
                      <w:spacing w:val="-4"/>
                    </w:rPr>
                    <w:t> </w:t>
                  </w:r>
                  <w:r>
                    <w:rPr/>
                    <w:t>levels</w:t>
                  </w:r>
                  <w:r>
                    <w:rPr>
                      <w:spacing w:val="-3"/>
                    </w:rPr>
                    <w:t> </w:t>
                  </w:r>
                  <w:r>
                    <w:rPr/>
                    <w:t>of service delivery.</w:t>
                  </w:r>
                </w:p>
              </w:txbxContent>
            </v:textbox>
            <w10:wrap type="none"/>
          </v:shape>
        </w:pict>
      </w:r>
      <w:r>
        <w:rPr/>
        <w:pict>
          <v:shape style="position:absolute;margin-left:71.024002pt;margin-top:436.807648pt;width:445.8pt;height:44.3pt;mso-position-horizontal-relative:page;mso-position-vertical-relative:page;z-index:-17106432" type="#_x0000_t202" id="docshape54" filled="false" stroked="false">
            <v:textbox inset="0,0,0,0">
              <w:txbxContent>
                <w:p>
                  <w:pPr>
                    <w:pStyle w:val="BodyText"/>
                  </w:pPr>
                  <w:r>
                    <w:rPr/>
                    <w:t>A</w:t>
                  </w:r>
                  <w:r>
                    <w:rPr>
                      <w:spacing w:val="-4"/>
                    </w:rPr>
                    <w:t> </w:t>
                  </w:r>
                  <w:r>
                    <w:rPr/>
                    <w:t>new</w:t>
                  </w:r>
                  <w:r>
                    <w:rPr>
                      <w:spacing w:val="-5"/>
                    </w:rPr>
                    <w:t> </w:t>
                  </w:r>
                  <w:r>
                    <w:rPr/>
                    <w:t>business</w:t>
                  </w:r>
                  <w:r>
                    <w:rPr>
                      <w:spacing w:val="-3"/>
                    </w:rPr>
                    <w:t> </w:t>
                  </w:r>
                  <w:r>
                    <w:rPr/>
                    <w:t>sub-category</w:t>
                  </w:r>
                  <w:r>
                    <w:rPr>
                      <w:spacing w:val="-4"/>
                    </w:rPr>
                    <w:t> </w:t>
                  </w:r>
                  <w:r>
                    <w:rPr/>
                    <w:t>for</w:t>
                  </w:r>
                  <w:r>
                    <w:rPr>
                      <w:spacing w:val="-4"/>
                    </w:rPr>
                    <w:t> </w:t>
                  </w:r>
                  <w:r>
                    <w:rPr/>
                    <w:t>quarrying</w:t>
                  </w:r>
                  <w:r>
                    <w:rPr>
                      <w:spacing w:val="-5"/>
                    </w:rPr>
                    <w:t> </w:t>
                  </w:r>
                  <w:r>
                    <w:rPr/>
                    <w:t>should</w:t>
                  </w:r>
                  <w:r>
                    <w:rPr>
                      <w:spacing w:val="-4"/>
                    </w:rPr>
                    <w:t> </w:t>
                  </w:r>
                  <w:r>
                    <w:rPr/>
                    <w:t>be</w:t>
                  </w:r>
                  <w:r>
                    <w:rPr>
                      <w:spacing w:val="-3"/>
                    </w:rPr>
                    <w:t> </w:t>
                  </w:r>
                  <w:r>
                    <w:rPr/>
                    <w:t>introduced</w:t>
                  </w:r>
                  <w:r>
                    <w:rPr>
                      <w:spacing w:val="-3"/>
                    </w:rPr>
                    <w:t> </w:t>
                  </w:r>
                  <w:r>
                    <w:rPr/>
                    <w:t>together</w:t>
                  </w:r>
                  <w:r>
                    <w:rPr>
                      <w:spacing w:val="-4"/>
                    </w:rPr>
                    <w:t> </w:t>
                  </w:r>
                  <w:r>
                    <w:rPr/>
                    <w:t>with</w:t>
                  </w:r>
                  <w:r>
                    <w:rPr>
                      <w:spacing w:val="-3"/>
                    </w:rPr>
                    <w:t> </w:t>
                  </w:r>
                  <w:r>
                    <w:rPr/>
                    <w:t>a</w:t>
                  </w:r>
                  <w:r>
                    <w:rPr>
                      <w:spacing w:val="-4"/>
                    </w:rPr>
                    <w:t> </w:t>
                  </w:r>
                  <w:r>
                    <w:rPr/>
                    <w:t>range of other changes to Council’s Rating Policy to distribute the rating burden more </w:t>
                  </w:r>
                  <w:r>
                    <w:rPr>
                      <w:spacing w:val="-2"/>
                    </w:rPr>
                    <w:t>equitably.</w:t>
                  </w:r>
                </w:p>
              </w:txbxContent>
            </v:textbox>
            <w10:wrap type="none"/>
          </v:shape>
        </w:pict>
      </w:r>
      <w:r>
        <w:rPr/>
        <w:pict>
          <v:shape style="position:absolute;margin-left:71.024002pt;margin-top:493.107635pt;width:447.2pt;height:58.35pt;mso-position-horizontal-relative:page;mso-position-vertical-relative:page;z-index:-17105920" type="#_x0000_t202" id="docshape55" filled="false" stroked="false">
            <v:textbox inset="0,0,0,0">
              <w:txbxContent>
                <w:p>
                  <w:pPr>
                    <w:pStyle w:val="BodyText"/>
                  </w:pPr>
                  <w:r>
                    <w:rPr/>
                    <w:t>The</w:t>
                  </w:r>
                  <w:r>
                    <w:rPr>
                      <w:spacing w:val="-2"/>
                    </w:rPr>
                    <w:t> </w:t>
                  </w:r>
                  <w:r>
                    <w:rPr/>
                    <w:t>proposed</w:t>
                  </w:r>
                  <w:r>
                    <w:rPr>
                      <w:spacing w:val="-2"/>
                    </w:rPr>
                    <w:t> </w:t>
                  </w:r>
                  <w:r>
                    <w:rPr/>
                    <w:t>SRV</w:t>
                  </w:r>
                  <w:r>
                    <w:rPr>
                      <w:spacing w:val="-4"/>
                    </w:rPr>
                    <w:t> </w:t>
                  </w:r>
                  <w:r>
                    <w:rPr/>
                    <w:t>is</w:t>
                  </w:r>
                  <w:r>
                    <w:rPr>
                      <w:spacing w:val="-2"/>
                    </w:rPr>
                    <w:t> </w:t>
                  </w:r>
                  <w:r>
                    <w:rPr/>
                    <w:t>necessary</w:t>
                  </w:r>
                  <w:r>
                    <w:rPr>
                      <w:spacing w:val="-4"/>
                    </w:rPr>
                    <w:t> </w:t>
                  </w:r>
                  <w:r>
                    <w:rPr/>
                    <w:t>to</w:t>
                  </w:r>
                  <w:r>
                    <w:rPr>
                      <w:spacing w:val="-3"/>
                    </w:rPr>
                    <w:t> </w:t>
                  </w:r>
                  <w:r>
                    <w:rPr/>
                    <w:t>put</w:t>
                  </w:r>
                  <w:r>
                    <w:rPr>
                      <w:spacing w:val="-3"/>
                    </w:rPr>
                    <w:t> </w:t>
                  </w:r>
                  <w:r>
                    <w:rPr/>
                    <w:t>Council</w:t>
                  </w:r>
                  <w:r>
                    <w:rPr>
                      <w:spacing w:val="-3"/>
                    </w:rPr>
                    <w:t> </w:t>
                  </w:r>
                  <w:r>
                    <w:rPr/>
                    <w:t>is</w:t>
                  </w:r>
                  <w:r>
                    <w:rPr>
                      <w:spacing w:val="-2"/>
                    </w:rPr>
                    <w:t> </w:t>
                  </w:r>
                  <w:r>
                    <w:rPr/>
                    <w:t>the</w:t>
                  </w:r>
                  <w:r>
                    <w:rPr>
                      <w:spacing w:val="-3"/>
                    </w:rPr>
                    <w:t> </w:t>
                  </w:r>
                  <w:r>
                    <w:rPr/>
                    <w:t>strongest</w:t>
                  </w:r>
                  <w:r>
                    <w:rPr>
                      <w:spacing w:val="-2"/>
                    </w:rPr>
                    <w:t> </w:t>
                  </w:r>
                  <w:r>
                    <w:rPr/>
                    <w:t>possible</w:t>
                  </w:r>
                  <w:r>
                    <w:rPr>
                      <w:spacing w:val="-5"/>
                    </w:rPr>
                    <w:t> </w:t>
                  </w:r>
                  <w:r>
                    <w:rPr/>
                    <w:t>position</w:t>
                  </w:r>
                  <w:r>
                    <w:rPr>
                      <w:spacing w:val="-2"/>
                    </w:rPr>
                    <w:t> </w:t>
                  </w:r>
                  <w:r>
                    <w:rPr/>
                    <w:t>to</w:t>
                  </w:r>
                  <w:r>
                    <w:rPr>
                      <w:spacing w:val="-3"/>
                    </w:rPr>
                    <w:t> </w:t>
                  </w:r>
                  <w:r>
                    <w:rPr/>
                    <w:t>meet the</w:t>
                  </w:r>
                  <w:r>
                    <w:rPr>
                      <w:spacing w:val="-3"/>
                    </w:rPr>
                    <w:t> </w:t>
                  </w:r>
                  <w:r>
                    <w:rPr/>
                    <w:t>challenges</w:t>
                  </w:r>
                  <w:r>
                    <w:rPr>
                      <w:spacing w:val="-3"/>
                    </w:rPr>
                    <w:t> </w:t>
                  </w:r>
                  <w:r>
                    <w:rPr/>
                    <w:t>of</w:t>
                  </w:r>
                  <w:r>
                    <w:rPr>
                      <w:spacing w:val="-3"/>
                    </w:rPr>
                    <w:t> </w:t>
                  </w:r>
                  <w:r>
                    <w:rPr/>
                    <w:t>the</w:t>
                  </w:r>
                  <w:r>
                    <w:rPr>
                      <w:spacing w:val="-3"/>
                    </w:rPr>
                    <w:t> </w:t>
                  </w:r>
                  <w:r>
                    <w:rPr/>
                    <w:t>future.</w:t>
                  </w:r>
                  <w:r>
                    <w:rPr>
                      <w:spacing w:val="-1"/>
                    </w:rPr>
                    <w:t> </w:t>
                  </w:r>
                  <w:r>
                    <w:rPr/>
                    <w:t>The</w:t>
                  </w:r>
                  <w:r>
                    <w:rPr>
                      <w:spacing w:val="-2"/>
                    </w:rPr>
                    <w:t> </w:t>
                  </w:r>
                  <w:r>
                    <w:rPr/>
                    <w:t>increase</w:t>
                  </w:r>
                  <w:r>
                    <w:rPr>
                      <w:spacing w:val="-2"/>
                    </w:rPr>
                    <w:t> </w:t>
                  </w:r>
                  <w:r>
                    <w:rPr/>
                    <w:t>in</w:t>
                  </w:r>
                  <w:r>
                    <w:rPr>
                      <w:spacing w:val="-3"/>
                    </w:rPr>
                    <w:t> </w:t>
                  </w:r>
                  <w:r>
                    <w:rPr/>
                    <w:t>Notional</w:t>
                  </w:r>
                  <w:r>
                    <w:rPr>
                      <w:spacing w:val="-3"/>
                    </w:rPr>
                    <w:t> </w:t>
                  </w:r>
                  <w:r>
                    <w:rPr/>
                    <w:t>General</w:t>
                  </w:r>
                  <w:r>
                    <w:rPr>
                      <w:spacing w:val="-3"/>
                    </w:rPr>
                    <w:t> </w:t>
                  </w:r>
                  <w:r>
                    <w:rPr/>
                    <w:t>Income</w:t>
                  </w:r>
                  <w:r>
                    <w:rPr>
                      <w:spacing w:val="-3"/>
                    </w:rPr>
                    <w:t> </w:t>
                  </w:r>
                  <w:r>
                    <w:rPr/>
                    <w:t>is</w:t>
                  </w:r>
                  <w:r>
                    <w:rPr>
                      <w:spacing w:val="-2"/>
                    </w:rPr>
                    <w:t> </w:t>
                  </w:r>
                  <w:r>
                    <w:rPr/>
                    <w:t>both</w:t>
                  </w:r>
                  <w:r>
                    <w:rPr>
                      <w:spacing w:val="-2"/>
                    </w:rPr>
                    <w:t> </w:t>
                  </w:r>
                  <w:r>
                    <w:rPr/>
                    <w:t>affordable and proportionate both in the Lithgow context and by comparison with very similar local government areas.</w:t>
                  </w:r>
                </w:p>
              </w:txbxContent>
            </v:textbox>
            <w10:wrap type="none"/>
          </v:shape>
        </w:pict>
      </w:r>
      <w:r>
        <w:rPr/>
        <w:pict>
          <v:shape style="position:absolute;margin-left:71.024002pt;margin-top:793.872009pt;width:126.6pt;height:13.7pt;mso-position-horizontal-relative:page;mso-position-vertical-relative:page;z-index:-17105408" type="#_x0000_t202" id="docshape56"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7.5pt;height:13.7pt;mso-position-horizontal-relative:page;mso-position-vertical-relative:page;z-index:-17104896" type="#_x0000_t202" id="docshape57" filled="false" stroked="false">
            <v:textbox inset="0,0,0,0">
              <w:txbxContent>
                <w:p>
                  <w:pPr>
                    <w:spacing w:before="19"/>
                    <w:ind w:left="20" w:right="0" w:firstLine="0"/>
                    <w:jc w:val="left"/>
                    <w:rPr>
                      <w:sz w:val="20"/>
                    </w:rPr>
                  </w:pPr>
                  <w:r>
                    <w:rPr>
                      <w:w w:val="99"/>
                      <w:sz w:val="20"/>
                    </w:rPr>
                    <w:t>4</w:t>
                  </w: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212096">
            <wp:simplePos x="0" y="0"/>
            <wp:positionH relativeFrom="page">
              <wp:posOffset>6551577</wp:posOffset>
            </wp:positionH>
            <wp:positionV relativeFrom="page">
              <wp:posOffset>472672</wp:posOffset>
            </wp:positionV>
            <wp:extent cx="761717" cy="293890"/>
            <wp:effectExtent l="0" t="0" r="0" b="0"/>
            <wp:wrapNone/>
            <wp:docPr id="7" name="image3.png"/>
            <wp:cNvGraphicFramePr>
              <a:graphicFrameLocks noChangeAspect="1"/>
            </wp:cNvGraphicFramePr>
            <a:graphic>
              <a:graphicData uri="http://schemas.openxmlformats.org/drawingml/2006/picture">
                <pic:pic>
                  <pic:nvPicPr>
                    <pic:cNvPr id="8"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2.024002pt;margin-top:137.659943pt;width:450.95pt;height:.5pt;mso-position-horizontal-relative:page;mso-position-vertical-relative:page;z-index:-17103872" id="docshape58" coordorigin="1440,2753" coordsize="9019,10" path="m3992,2753l1440,2753,1440,2763,3992,2763,3992,2753xm10459,2753l4002,2753,3992,2753,3992,2763,4002,2763,10459,2763,10459,2753xe" filled="true" fillcolor="#000000" stroked="false">
            <v:path arrowok="t"/>
            <v:fill type="solid"/>
            <w10:wrap type="none"/>
          </v:shape>
        </w:pict>
      </w:r>
      <w:r>
        <w:rPr/>
        <w:pict>
          <v:shape style="position:absolute;margin-left:72.024002pt;margin-top:158.299957pt;width:450.95pt;height:.5pt;mso-position-horizontal-relative:page;mso-position-vertical-relative:page;z-index:-17103360" id="docshape59" coordorigin="1440,3166" coordsize="9019,10" path="m3992,3166l1440,3166,1440,3176,3992,3176,3992,3166xm10459,3166l4002,3166,3992,3166,3992,3176,4002,3176,10459,3176,10459,3166xe" filled="true" fillcolor="#000000" stroked="false">
            <v:path arrowok="t"/>
            <v:fill type="solid"/>
            <w10:wrap type="none"/>
          </v:shape>
        </w:pict>
      </w:r>
      <w:r>
        <w:rPr/>
        <w:pict>
          <v:shape style="position:absolute;margin-left:72.024002pt;margin-top:178.819946pt;width:450.95pt;height:.5pt;mso-position-horizontal-relative:page;mso-position-vertical-relative:page;z-index:-17102848" id="docshape60" coordorigin="1440,3576" coordsize="9019,10" path="m3992,3576l1440,3576,1440,3586,3992,3586,3992,3576xm10459,3576l4002,3576,3992,3576,3992,3586,4002,3586,10459,3586,10459,3576xe" filled="true" fillcolor="#000000" stroked="false">
            <v:path arrowok="t"/>
            <v:fill type="solid"/>
            <w10:wrap type="none"/>
          </v:shape>
        </w:pict>
      </w:r>
      <w:r>
        <w:rPr/>
        <w:pict>
          <v:shape style="position:absolute;margin-left:72.024002pt;margin-top:213.499954pt;width:450.95pt;height:.5pt;mso-position-horizontal-relative:page;mso-position-vertical-relative:page;z-index:-17102336" id="docshape61" coordorigin="1440,4270" coordsize="9019,10" path="m3992,4270l1440,4270,1440,4280,3992,4280,3992,4270xm10459,4270l4002,4270,3992,4270,3992,4280,4002,4280,10459,4280,10459,4270xe" filled="true" fillcolor="#000000" stroked="false">
            <v:path arrowok="t"/>
            <v:fill type="solid"/>
            <w10:wrap type="none"/>
          </v:shape>
        </w:pict>
      </w:r>
      <w:r>
        <w:rPr/>
        <w:pict>
          <v:shape style="position:absolute;margin-left:72.024002pt;margin-top:234.019958pt;width:450.95pt;height:.5pt;mso-position-horizontal-relative:page;mso-position-vertical-relative:page;z-index:-17101824" id="docshape62" coordorigin="1440,4680" coordsize="9019,10" path="m3992,4680l1440,4680,1440,4690,3992,4690,3992,4680xm10459,4680l4002,4680,3992,4680,3992,4690,4002,4690,10459,4690,10459,4680xe" filled="true" fillcolor="#000000" stroked="false">
            <v:path arrowok="t"/>
            <v:fill type="solid"/>
            <w10:wrap type="none"/>
          </v:shape>
        </w:pict>
      </w:r>
      <w:r>
        <w:rPr/>
        <w:pict>
          <v:shape style="position:absolute;margin-left:72.024002pt;margin-top:282.769958pt;width:450.95pt;height:.5pt;mso-position-horizontal-relative:page;mso-position-vertical-relative:page;z-index:-17101312" id="docshape63" coordorigin="1440,5655" coordsize="9019,10" path="m3992,5655l1440,5655,1440,5665,3992,5665,3992,5655xm10459,5655l4002,5655,3992,5655,3992,5665,4002,5665,10459,5665,10459,5655xe" filled="true" fillcolor="#000000" stroked="false">
            <v:path arrowok="t"/>
            <v:fill type="solid"/>
            <w10:wrap type="none"/>
          </v:shape>
        </w:pict>
      </w:r>
      <w:r>
        <w:rPr/>
        <w:pict>
          <v:shape style="position:absolute;margin-left:72.024002pt;margin-top:303.289948pt;width:450.95pt;height:.5pt;mso-position-horizontal-relative:page;mso-position-vertical-relative:page;z-index:-17100800" id="docshape64" coordorigin="1440,6066" coordsize="9019,10" path="m3992,6066l1440,6066,1440,6075,3992,6075,3992,6066xm10459,6066l4002,6066,3992,6066,3992,6075,4002,6075,10459,6075,10459,6066xe" filled="true" fillcolor="#000000" stroked="false">
            <v:path arrowok="t"/>
            <v:fill type="solid"/>
            <w10:wrap type="none"/>
          </v:shape>
        </w:pict>
      </w:r>
      <w:r>
        <w:rPr/>
        <w:pict>
          <v:shape style="position:absolute;margin-left:72.024002pt;margin-top:323.930969pt;width:450.95pt;height:.5pt;mso-position-horizontal-relative:page;mso-position-vertical-relative:page;z-index:-17100288" id="docshape65" coordorigin="1440,6479" coordsize="9019,10" path="m3992,6479l1440,6479,1440,6488,3992,6488,3992,6479xm10459,6479l4002,6479,3992,6479,3992,6488,4002,6488,10459,6488,10459,6479xe" filled="true" fillcolor="#000000" stroked="false">
            <v:path arrowok="t"/>
            <v:fill type="solid"/>
            <w10:wrap type="none"/>
          </v:shape>
        </w:pict>
      </w:r>
      <w:r>
        <w:rPr/>
        <w:pict>
          <v:shape style="position:absolute;margin-left:72.024002pt;margin-top:344.449951pt;width:450.95pt;height:.5pt;mso-position-horizontal-relative:page;mso-position-vertical-relative:page;z-index:-17099776" id="docshape66" coordorigin="1440,6889" coordsize="9019,10" path="m3992,6889l1440,6889,1440,6899,3992,6899,3992,6889xm10459,6889l4002,6889,3992,6889,3992,6899,4002,6899,10459,6899,10459,6889xe" filled="true" fillcolor="#000000" stroked="false">
            <v:path arrowok="t"/>
            <v:fill type="solid"/>
            <w10:wrap type="none"/>
          </v:shape>
        </w:pict>
      </w:r>
      <w:r>
        <w:rPr/>
        <w:pict>
          <v:shape style="position:absolute;margin-left:72.024002pt;margin-top:364.970947pt;width:450.95pt;height:.5pt;mso-position-horizontal-relative:page;mso-position-vertical-relative:page;z-index:-17099264" id="docshape67" coordorigin="1440,7299" coordsize="9019,10" path="m3992,7299l1440,7299,1440,7309,3992,7309,3992,7299xm10459,7299l4002,7299,3992,7299,3992,7309,4002,7309,10459,7309,10459,7299xe" filled="true" fillcolor="#000000" stroked="false">
            <v:path arrowok="t"/>
            <v:fill type="solid"/>
            <w10:wrap type="none"/>
          </v:shape>
        </w:pict>
      </w:r>
      <w:r>
        <w:rPr/>
        <w:pict>
          <v:shape style="position:absolute;margin-left:72.024002pt;margin-top:399.65097pt;width:450.95pt;height:.5pt;mso-position-horizontal-relative:page;mso-position-vertical-relative:page;z-index:-17098752" id="docshape68" coordorigin="1440,7993" coordsize="9019,10" path="m3992,7993l1440,7993,1440,8003,3992,8003,3992,7993xm10459,7993l4002,7993,3992,7993,3992,8003,4002,8003,10459,8003,10459,7993xe" filled="true" fillcolor="#000000" stroked="false">
            <v:path arrowok="t"/>
            <v:fill type="solid"/>
            <w10:wrap type="none"/>
          </v:shape>
        </w:pict>
      </w:r>
      <w:r>
        <w:rPr/>
        <w:pict>
          <v:shape style="position:absolute;margin-left:72.024002pt;margin-top:420.169952pt;width:450.95pt;height:.5pt;mso-position-horizontal-relative:page;mso-position-vertical-relative:page;z-index:-17098240" id="docshape69" coordorigin="1440,8403" coordsize="9019,10" path="m3992,8403l1440,8403,1440,8413,3992,8413,3992,8403xm10459,8403l4002,8403,3992,8403,3992,8413,4002,8413,10459,8413,10459,8403xe" filled="true" fillcolor="#000000" stroked="false">
            <v:path arrowok="t"/>
            <v:fill type="solid"/>
            <w10:wrap type="none"/>
          </v:shape>
        </w:pict>
      </w:r>
      <w:r>
        <w:rPr/>
        <w:pict>
          <v:shape style="position:absolute;margin-left:72.024002pt;margin-top:440.810974pt;width:450.95pt;height:.5pt;mso-position-horizontal-relative:page;mso-position-vertical-relative:page;z-index:-17097728" id="docshape70" coordorigin="1440,8816" coordsize="9019,10" path="m3992,8816l1440,8816,1440,8826,3992,8826,3992,8816xm10459,8816l4002,8816,3992,8816,3992,8826,4002,8826,10459,8826,10459,8816xe" filled="true" fillcolor="#000000" stroked="false">
            <v:path arrowok="t"/>
            <v:fill type="solid"/>
            <w10:wrap type="none"/>
          </v:shape>
        </w:pict>
      </w:r>
      <w:r>
        <w:rPr/>
        <w:pict>
          <v:shape style="position:absolute;margin-left:72.024002pt;margin-top:475.509979pt;width:450.95pt;height:.5pt;mso-position-horizontal-relative:page;mso-position-vertical-relative:page;z-index:-17097216" id="docshape71" coordorigin="1440,9510" coordsize="9019,10" path="m3992,9510l1440,9510,1440,9520,3992,9520,3992,9510xm10459,9510l4002,9510,3992,9510,3992,9520,4002,9520,10459,9520,10459,9510xe" filled="true" fillcolor="#000000" stroked="false">
            <v:path arrowok="t"/>
            <v:fill type="solid"/>
            <w10:wrap type="none"/>
          </v:shape>
        </w:pict>
      </w:r>
      <w:r>
        <w:rPr/>
        <w:pict>
          <v:shape style="position:absolute;margin-left:72.024002pt;margin-top:510.069977pt;width:450.95pt;height:.5pt;mso-position-horizontal-relative:page;mso-position-vertical-relative:page;z-index:-17096704" id="docshape72" coordorigin="1440,10201" coordsize="9019,10" path="m3992,10201l1440,10201,1440,10211,3992,10211,3992,10201xm10459,10201l4002,10201,3992,10201,3992,10211,4002,10211,10459,10211,10459,10201xe" filled="true" fillcolor="#000000" stroked="false">
            <v:path arrowok="t"/>
            <v:fill type="solid"/>
            <w10:wrap type="none"/>
          </v:shape>
        </w:pict>
      </w:r>
      <w:r>
        <w:rPr/>
        <w:pict>
          <v:shape style="position:absolute;margin-left:72.024002pt;margin-top:530.709961pt;width:450.95pt;height:.5pt;mso-position-horizontal-relative:page;mso-position-vertical-relative:page;z-index:-17096192" id="docshape73" coordorigin="1440,10614" coordsize="9019,10" path="m3992,10614l1440,10614,1440,10624,3992,10624,3992,10614xm10459,10614l4002,10614,3992,10614,3992,10624,4002,10624,10459,10624,10459,10614xe" filled="true" fillcolor="#000000" stroked="false">
            <v:path arrowok="t"/>
            <v:fill type="solid"/>
            <w10:wrap type="none"/>
          </v:shape>
        </w:pict>
      </w:r>
      <w:r>
        <w:rPr/>
        <w:pict>
          <v:shape style="position:absolute;margin-left:72.024002pt;margin-top:565.270996pt;width:450.95pt;height:.5pt;mso-position-horizontal-relative:page;mso-position-vertical-relative:page;z-index:-17095680" id="docshape74" coordorigin="1440,11305" coordsize="9019,10" path="m3992,11305l1440,11305,1440,11315,3992,11315,3992,11305xm10459,11305l4002,11305,3992,11305,3992,11315,4002,11315,10459,11315,10459,11305xe" filled="true" fillcolor="#000000" stroked="false">
            <v:path arrowok="t"/>
            <v:fill type="solid"/>
            <w10:wrap type="none"/>
          </v:shape>
        </w:pict>
      </w:r>
      <w:r>
        <w:rPr/>
        <w:pict>
          <v:shape style="position:absolute;margin-left:72.024002pt;margin-top:585.909973pt;width:450.95pt;height:.5pt;mso-position-horizontal-relative:page;mso-position-vertical-relative:page;z-index:-17095168" id="docshape75" coordorigin="1440,11718" coordsize="9019,10" path="m3992,11718l1440,11718,1440,11728,3992,11728,3992,11718xm10459,11718l4002,11718,3992,11718,3992,11728,4002,11728,10459,11728,10459,11718xe" filled="true" fillcolor="#000000" stroked="false">
            <v:path arrowok="t"/>
            <v:fill type="solid"/>
            <w10:wrap type="none"/>
          </v:shape>
        </w:pict>
      </w:r>
      <w:r>
        <w:rPr/>
        <w:pict>
          <v:shape style="position:absolute;margin-left:72.024002pt;margin-top:606.430969pt;width:450.95pt;height:.5pt;mso-position-horizontal-relative:page;mso-position-vertical-relative:page;z-index:-17094656" id="docshape76" coordorigin="1440,12129" coordsize="9019,10" path="m3992,12129l1440,12129,1440,12138,3992,12138,3992,12129xm10459,12129l4002,12129,3992,12129,3992,12138,4002,12138,10459,12138,10459,12129xe" filled="true" fillcolor="#000000" stroked="false">
            <v:path arrowok="t"/>
            <v:fill type="solid"/>
            <w10:wrap type="none"/>
          </v:shape>
        </w:pict>
      </w:r>
      <w:r>
        <w:rPr/>
        <w:pict>
          <v:shape style="position:absolute;margin-left:72.024002pt;margin-top:626.950989pt;width:450.95pt;height:.5pt;mso-position-horizontal-relative:page;mso-position-vertical-relative:page;z-index:-17094144" id="docshape77" coordorigin="1440,12539" coordsize="9019,10" path="m3992,12539l1440,12539,1440,12549,3992,12549,3992,12539xm10459,12539l4002,12539,3992,12539,3992,12549,4002,12549,10459,12549,10459,12539xe" filled="true" fillcolor="#000000" stroked="false">
            <v:path arrowok="t"/>
            <v:fill type="solid"/>
            <w10:wrap type="none"/>
          </v:shape>
        </w:pict>
      </w:r>
      <w:r>
        <w:rPr/>
        <w:pict>
          <v:shape style="position:absolute;margin-left:72.024002pt;margin-top:661.660950pt;width:450.95pt;height:.5pt;mso-position-horizontal-relative:page;mso-position-vertical-relative:page;z-index:-17093632" id="docshape78" coordorigin="1440,13233" coordsize="9019,10" path="m3992,13233l1440,13233,1440,13243,3992,13243,3992,13233xm10459,13233l4002,13233,3992,13233,3992,13243,4002,13243,10459,13243,10459,13233xe" filled="true" fillcolor="#000000" stroked="false">
            <v:path arrowok="t"/>
            <v:fill type="solid"/>
            <w10:wrap type="none"/>
          </v:shape>
        </w:pict>
      </w:r>
      <w:r>
        <w:rPr/>
        <w:pict>
          <v:rect style="position:absolute;margin-left:71.304001pt;margin-top:682.300964pt;width:451.636021pt;height:.479pt;mso-position-horizontal-relative:page;mso-position-vertical-relative:page;z-index:-17093120" id="docshape79" filled="true" fillcolor="#000000" stroked="false">
            <v:fill type="solid"/>
            <w10:wrap type="none"/>
          </v:rect>
        </w:pict>
      </w:r>
      <w:r>
        <w:rPr/>
        <w:pict>
          <v:shape style="position:absolute;margin-left:71.024002pt;margin-top:70.938072pt;width:18.5pt;height:25.5pt;mso-position-horizontal-relative:page;mso-position-vertical-relative:page;z-index:-17092608" type="#_x0000_t202" id="docshape80" filled="false" stroked="false">
            <v:textbox inset="0,0,0,0">
              <w:txbxContent>
                <w:p>
                  <w:pPr>
                    <w:spacing w:before="20"/>
                    <w:ind w:left="20" w:right="0" w:firstLine="0"/>
                    <w:jc w:val="left"/>
                    <w:rPr>
                      <w:b/>
                      <w:sz w:val="40"/>
                    </w:rPr>
                  </w:pPr>
                  <w:bookmarkStart w:name="_bookmark1" w:id="2"/>
                  <w:bookmarkEnd w:id="2"/>
                  <w:r>
                    <w:rPr/>
                  </w:r>
                  <w:r>
                    <w:rPr>
                      <w:b/>
                      <w:color w:val="1F3863"/>
                      <w:spacing w:val="-5"/>
                      <w:sz w:val="40"/>
                    </w:rPr>
                    <w:t>1.</w:t>
                  </w:r>
                </w:p>
              </w:txbxContent>
            </v:textbox>
            <w10:wrap type="none"/>
          </v:shape>
        </w:pict>
      </w:r>
      <w:r>
        <w:rPr/>
        <w:pict>
          <v:shape style="position:absolute;margin-left:107.019997pt;margin-top:70.938072pt;width:312.150pt;height:25.5pt;mso-position-horizontal-relative:page;mso-position-vertical-relative:page;z-index:-17092096" type="#_x0000_t202" id="docshape81" filled="false" stroked="false">
            <v:textbox inset="0,0,0,0">
              <w:txbxContent>
                <w:p>
                  <w:pPr>
                    <w:spacing w:before="20"/>
                    <w:ind w:left="20" w:right="0" w:firstLine="0"/>
                    <w:jc w:val="left"/>
                    <w:rPr>
                      <w:b/>
                      <w:sz w:val="40"/>
                    </w:rPr>
                  </w:pPr>
                  <w:r>
                    <w:rPr>
                      <w:b/>
                      <w:color w:val="1F3863"/>
                      <w:sz w:val="40"/>
                    </w:rPr>
                    <w:t>KEY</w:t>
                  </w:r>
                  <w:r>
                    <w:rPr>
                      <w:b/>
                      <w:color w:val="1F3863"/>
                      <w:spacing w:val="-7"/>
                      <w:sz w:val="40"/>
                    </w:rPr>
                    <w:t> </w:t>
                  </w:r>
                  <w:r>
                    <w:rPr>
                      <w:b/>
                      <w:color w:val="1F3863"/>
                      <w:sz w:val="40"/>
                    </w:rPr>
                    <w:t>TERMS</w:t>
                  </w:r>
                  <w:r>
                    <w:rPr>
                      <w:b/>
                      <w:color w:val="1F3863"/>
                      <w:spacing w:val="-2"/>
                      <w:sz w:val="40"/>
                    </w:rPr>
                    <w:t> </w:t>
                  </w:r>
                  <w:r>
                    <w:rPr>
                      <w:b/>
                      <w:color w:val="1F3863"/>
                      <w:sz w:val="40"/>
                    </w:rPr>
                    <w:t>AND</w:t>
                  </w:r>
                  <w:r>
                    <w:rPr>
                      <w:b/>
                      <w:color w:val="1F3863"/>
                      <w:spacing w:val="-1"/>
                      <w:sz w:val="40"/>
                    </w:rPr>
                    <w:t> </w:t>
                  </w:r>
                  <w:r>
                    <w:rPr>
                      <w:b/>
                      <w:color w:val="1F3863"/>
                      <w:spacing w:val="-2"/>
                      <w:sz w:val="40"/>
                    </w:rPr>
                    <w:t>ABBREVIATIONS</w:t>
                  </w:r>
                </w:p>
              </w:txbxContent>
            </v:textbox>
            <w10:wrap type="none"/>
          </v:shape>
        </w:pict>
      </w:r>
      <w:r>
        <w:rPr/>
        <w:pict>
          <v:shape style="position:absolute;margin-left:76.424004pt;margin-top:140.137634pt;width:32.25pt;height:16.1pt;mso-position-horizontal-relative:page;mso-position-vertical-relative:page;z-index:-17091584" type="#_x0000_t202" id="docshape82" filled="false" stroked="false">
            <v:textbox inset="0,0,0,0">
              <w:txbxContent>
                <w:p>
                  <w:pPr>
                    <w:spacing w:before="20"/>
                    <w:ind w:left="20" w:right="0" w:firstLine="0"/>
                    <w:jc w:val="left"/>
                    <w:rPr>
                      <w:b/>
                      <w:sz w:val="24"/>
                    </w:rPr>
                  </w:pPr>
                  <w:r>
                    <w:rPr>
                      <w:b/>
                      <w:color w:val="1F3863"/>
                      <w:spacing w:val="-4"/>
                      <w:sz w:val="24"/>
                    </w:rPr>
                    <w:t>Term</w:t>
                  </w:r>
                </w:p>
              </w:txbxContent>
            </v:textbox>
            <w10:wrap type="none"/>
          </v:shape>
        </w:pict>
      </w:r>
      <w:r>
        <w:rPr/>
        <w:pict>
          <v:shape style="position:absolute;margin-left:204.009995pt;margin-top:140.137634pt;width:57.65pt;height:16.1pt;mso-position-horizontal-relative:page;mso-position-vertical-relative:page;z-index:-17091072" type="#_x0000_t202" id="docshape83" filled="false" stroked="false">
            <v:textbox inset="0,0,0,0">
              <w:txbxContent>
                <w:p>
                  <w:pPr>
                    <w:spacing w:before="20"/>
                    <w:ind w:left="20" w:right="0" w:firstLine="0"/>
                    <w:jc w:val="left"/>
                    <w:rPr>
                      <w:b/>
                      <w:sz w:val="24"/>
                    </w:rPr>
                  </w:pPr>
                  <w:r>
                    <w:rPr>
                      <w:b/>
                      <w:color w:val="1F3863"/>
                      <w:spacing w:val="-2"/>
                      <w:sz w:val="24"/>
                    </w:rPr>
                    <w:t>Definition</w:t>
                  </w:r>
                </w:p>
              </w:txbxContent>
            </v:textbox>
            <w10:wrap type="none"/>
          </v:shape>
        </w:pict>
      </w:r>
      <w:r>
        <w:rPr/>
        <w:pict>
          <v:shape style="position:absolute;margin-left:76.424004pt;margin-top:160.777634pt;width:19.8pt;height:16.1pt;mso-position-horizontal-relative:page;mso-position-vertical-relative:page;z-index:-17090560" type="#_x0000_t202" id="docshape84" filled="false" stroked="false">
            <v:textbox inset="0,0,0,0">
              <w:txbxContent>
                <w:p>
                  <w:pPr>
                    <w:spacing w:before="20"/>
                    <w:ind w:left="20" w:right="0" w:firstLine="0"/>
                    <w:jc w:val="left"/>
                    <w:rPr>
                      <w:b/>
                      <w:sz w:val="24"/>
                    </w:rPr>
                  </w:pPr>
                  <w:r>
                    <w:rPr>
                      <w:b/>
                      <w:color w:val="1F3863"/>
                      <w:spacing w:val="-5"/>
                      <w:sz w:val="24"/>
                    </w:rPr>
                    <w:t>Act</w:t>
                  </w:r>
                </w:p>
              </w:txbxContent>
            </v:textbox>
            <w10:wrap type="none"/>
          </v:shape>
        </w:pict>
      </w:r>
      <w:r>
        <w:rPr/>
        <w:pict>
          <v:shape style="position:absolute;margin-left:204.009995pt;margin-top:160.777634pt;width:190.45pt;height:16.1pt;mso-position-horizontal-relative:page;mso-position-vertical-relative:page;z-index:-17090048" type="#_x0000_t202" id="docshape85" filled="false" stroked="false">
            <v:textbox inset="0,0,0,0">
              <w:txbxContent>
                <w:p>
                  <w:pPr>
                    <w:spacing w:before="20"/>
                    <w:ind w:left="20" w:right="0" w:firstLine="0"/>
                    <w:jc w:val="left"/>
                    <w:rPr>
                      <w:sz w:val="24"/>
                    </w:rPr>
                  </w:pPr>
                  <w:r>
                    <w:rPr>
                      <w:sz w:val="24"/>
                    </w:rPr>
                    <w:t>the</w:t>
                  </w:r>
                  <w:r>
                    <w:rPr>
                      <w:spacing w:val="-3"/>
                      <w:sz w:val="24"/>
                    </w:rPr>
                    <w:t> </w:t>
                  </w:r>
                  <w:r>
                    <w:rPr>
                      <w:sz w:val="24"/>
                    </w:rPr>
                    <w:t>NSW</w:t>
                  </w:r>
                  <w:r>
                    <w:rPr>
                      <w:spacing w:val="-2"/>
                      <w:sz w:val="24"/>
                    </w:rPr>
                    <w:t> </w:t>
                  </w:r>
                  <w:r>
                    <w:rPr>
                      <w:i/>
                      <w:sz w:val="24"/>
                    </w:rPr>
                    <w:t>Local</w:t>
                  </w:r>
                  <w:r>
                    <w:rPr>
                      <w:i/>
                      <w:spacing w:val="-2"/>
                      <w:sz w:val="24"/>
                    </w:rPr>
                    <w:t> </w:t>
                  </w:r>
                  <w:r>
                    <w:rPr>
                      <w:i/>
                      <w:sz w:val="24"/>
                    </w:rPr>
                    <w:t>Government</w:t>
                  </w:r>
                  <w:r>
                    <w:rPr>
                      <w:i/>
                      <w:spacing w:val="-2"/>
                      <w:sz w:val="24"/>
                    </w:rPr>
                    <w:t> </w:t>
                  </w:r>
                  <w:r>
                    <w:rPr>
                      <w:i/>
                      <w:sz w:val="24"/>
                    </w:rPr>
                    <w:t>Act</w:t>
                  </w:r>
                  <w:r>
                    <w:rPr>
                      <w:sz w:val="24"/>
                    </w:rPr>
                    <w:t>,</w:t>
                  </w:r>
                  <w:r>
                    <w:rPr>
                      <w:spacing w:val="-2"/>
                      <w:sz w:val="24"/>
                    </w:rPr>
                    <w:t> </w:t>
                  </w:r>
                  <w:r>
                    <w:rPr>
                      <w:spacing w:val="-4"/>
                      <w:sz w:val="24"/>
                    </w:rPr>
                    <w:t>1993</w:t>
                  </w:r>
                </w:p>
              </w:txbxContent>
            </v:textbox>
            <w10:wrap type="none"/>
          </v:shape>
        </w:pict>
      </w:r>
      <w:r>
        <w:rPr/>
        <w:pict>
          <v:shape style="position:absolute;margin-left:76.424004pt;margin-top:181.297638pt;width:118.4pt;height:16.1pt;mso-position-horizontal-relative:page;mso-position-vertical-relative:page;z-index:-17089536" type="#_x0000_t202" id="docshape86" filled="false" stroked="false">
            <v:textbox inset="0,0,0,0">
              <w:txbxContent>
                <w:p>
                  <w:pPr>
                    <w:spacing w:before="20"/>
                    <w:ind w:left="20" w:right="0" w:firstLine="0"/>
                    <w:jc w:val="left"/>
                    <w:rPr>
                      <w:b/>
                      <w:sz w:val="24"/>
                    </w:rPr>
                  </w:pPr>
                  <w:r>
                    <w:rPr>
                      <w:b/>
                      <w:color w:val="1F3863"/>
                      <w:sz w:val="24"/>
                    </w:rPr>
                    <w:t>Comparable</w:t>
                  </w:r>
                  <w:r>
                    <w:rPr>
                      <w:b/>
                      <w:color w:val="1F3863"/>
                      <w:spacing w:val="-7"/>
                      <w:sz w:val="24"/>
                    </w:rPr>
                    <w:t> </w:t>
                  </w:r>
                  <w:r>
                    <w:rPr>
                      <w:b/>
                      <w:color w:val="1F3863"/>
                      <w:spacing w:val="-2"/>
                      <w:sz w:val="24"/>
                    </w:rPr>
                    <w:t>Councils</w:t>
                  </w:r>
                </w:p>
              </w:txbxContent>
            </v:textbox>
            <w10:wrap type="none"/>
          </v:shape>
        </w:pict>
      </w:r>
      <w:r>
        <w:rPr/>
        <w:pict>
          <v:shape style="position:absolute;margin-left:204.009995pt;margin-top:181.297638pt;width:297.650pt;height:30.15pt;mso-position-horizontal-relative:page;mso-position-vertical-relative:page;z-index:-17089024" type="#_x0000_t202" id="docshape87" filled="false" stroked="false">
            <v:textbox inset="0,0,0,0">
              <w:txbxContent>
                <w:p>
                  <w:pPr>
                    <w:pStyle w:val="BodyText"/>
                  </w:pPr>
                  <w:r>
                    <w:rPr/>
                    <w:t>Singleton,</w:t>
                  </w:r>
                  <w:r>
                    <w:rPr>
                      <w:spacing w:val="-9"/>
                    </w:rPr>
                    <w:t> </w:t>
                  </w:r>
                  <w:r>
                    <w:rPr/>
                    <w:t>Muswellbrook</w:t>
                  </w:r>
                  <w:r>
                    <w:rPr>
                      <w:spacing w:val="-9"/>
                    </w:rPr>
                    <w:t> </w:t>
                  </w:r>
                  <w:r>
                    <w:rPr/>
                    <w:t>Shire</w:t>
                  </w:r>
                  <w:r>
                    <w:rPr>
                      <w:spacing w:val="-6"/>
                    </w:rPr>
                    <w:t> </w:t>
                  </w:r>
                  <w:r>
                    <w:rPr/>
                    <w:t>and</w:t>
                  </w:r>
                  <w:r>
                    <w:rPr>
                      <w:spacing w:val="-8"/>
                    </w:rPr>
                    <w:t> </w:t>
                  </w:r>
                  <w:r>
                    <w:rPr/>
                    <w:t>Mid-Western</w:t>
                  </w:r>
                  <w:r>
                    <w:rPr>
                      <w:spacing w:val="-9"/>
                    </w:rPr>
                    <w:t> </w:t>
                  </w:r>
                  <w:r>
                    <w:rPr/>
                    <w:t>Regional </w:t>
                  </w:r>
                  <w:r>
                    <w:rPr>
                      <w:spacing w:val="-2"/>
                    </w:rPr>
                    <w:t>councils</w:t>
                  </w:r>
                </w:p>
              </w:txbxContent>
            </v:textbox>
            <w10:wrap type="none"/>
          </v:shape>
        </w:pict>
      </w:r>
      <w:r>
        <w:rPr/>
        <w:pict>
          <v:shape style="position:absolute;margin-left:76.424004pt;margin-top:215.977646pt;width:43.1pt;height:16.1pt;mso-position-horizontal-relative:page;mso-position-vertical-relative:page;z-index:-17088512" type="#_x0000_t202" id="docshape88" filled="false" stroked="false">
            <v:textbox inset="0,0,0,0">
              <w:txbxContent>
                <w:p>
                  <w:pPr>
                    <w:spacing w:before="20"/>
                    <w:ind w:left="20" w:right="0" w:firstLine="0"/>
                    <w:jc w:val="left"/>
                    <w:rPr>
                      <w:b/>
                      <w:sz w:val="24"/>
                    </w:rPr>
                  </w:pPr>
                  <w:r>
                    <w:rPr>
                      <w:b/>
                      <w:color w:val="1F3863"/>
                      <w:spacing w:val="-2"/>
                      <w:sz w:val="24"/>
                    </w:rPr>
                    <w:t>Council</w:t>
                  </w:r>
                </w:p>
              </w:txbxContent>
            </v:textbox>
            <w10:wrap type="none"/>
          </v:shape>
        </w:pict>
      </w:r>
      <w:r>
        <w:rPr/>
        <w:pict>
          <v:shape style="position:absolute;margin-left:204.009995pt;margin-top:215.977646pt;width:107.65pt;height:16.1pt;mso-position-horizontal-relative:page;mso-position-vertical-relative:page;z-index:-17088000" type="#_x0000_t202" id="docshape89" filled="false" stroked="false">
            <v:textbox inset="0,0,0,0">
              <w:txbxContent>
                <w:p>
                  <w:pPr>
                    <w:pStyle w:val="BodyText"/>
                  </w:pPr>
                  <w:r>
                    <w:rPr/>
                    <w:t>Lithgow</w:t>
                  </w:r>
                  <w:r>
                    <w:rPr>
                      <w:spacing w:val="-4"/>
                    </w:rPr>
                    <w:t> </w:t>
                  </w:r>
                  <w:r>
                    <w:rPr/>
                    <w:t>City</w:t>
                  </w:r>
                  <w:r>
                    <w:rPr>
                      <w:spacing w:val="-2"/>
                    </w:rPr>
                    <w:t> Council</w:t>
                  </w:r>
                </w:p>
              </w:txbxContent>
            </v:textbox>
            <w10:wrap type="none"/>
          </v:shape>
        </w:pict>
      </w:r>
      <w:r>
        <w:rPr/>
        <w:pict>
          <v:shape style="position:absolute;margin-left:76.424004pt;margin-top:236.497635pt;width:90.5pt;height:44.3pt;mso-position-horizontal-relative:page;mso-position-vertical-relative:page;z-index:-17087488" type="#_x0000_t202" id="docshape90" filled="false" stroked="false">
            <v:textbox inset="0,0,0,0">
              <w:txbxContent>
                <w:p>
                  <w:pPr>
                    <w:spacing w:line="240" w:lineRule="auto" w:before="20"/>
                    <w:ind w:left="20" w:right="14" w:firstLine="0"/>
                    <w:jc w:val="left"/>
                    <w:rPr>
                      <w:b/>
                      <w:sz w:val="24"/>
                    </w:rPr>
                  </w:pPr>
                  <w:r>
                    <w:rPr>
                      <w:b/>
                      <w:color w:val="1F3863"/>
                      <w:sz w:val="24"/>
                    </w:rPr>
                    <w:t>Domestic</w:t>
                  </w:r>
                  <w:r>
                    <w:rPr>
                      <w:b/>
                      <w:color w:val="1F3863"/>
                      <w:spacing w:val="-14"/>
                      <w:sz w:val="24"/>
                    </w:rPr>
                    <w:t> </w:t>
                  </w:r>
                  <w:r>
                    <w:rPr>
                      <w:b/>
                      <w:color w:val="1F3863"/>
                      <w:sz w:val="24"/>
                    </w:rPr>
                    <w:t>Waste </w:t>
                  </w:r>
                  <w:r>
                    <w:rPr>
                      <w:b/>
                      <w:color w:val="1F3863"/>
                      <w:spacing w:val="-2"/>
                      <w:sz w:val="24"/>
                    </w:rPr>
                    <w:t>Management Services</w:t>
                  </w:r>
                </w:p>
              </w:txbxContent>
            </v:textbox>
            <w10:wrap type="none"/>
          </v:shape>
        </w:pict>
      </w:r>
      <w:r>
        <w:rPr/>
        <w:pict>
          <v:shape style="position:absolute;margin-left:204.009995pt;margin-top:236.497635pt;width:176.6pt;height:16.1pt;mso-position-horizontal-relative:page;mso-position-vertical-relative:page;z-index:-17086976" type="#_x0000_t202" id="docshape91" filled="false" stroked="false">
            <v:textbox inset="0,0,0,0">
              <w:txbxContent>
                <w:p>
                  <w:pPr>
                    <w:pStyle w:val="BodyText"/>
                  </w:pPr>
                  <w:r>
                    <w:rPr/>
                    <w:t>the</w:t>
                  </w:r>
                  <w:r>
                    <w:rPr>
                      <w:spacing w:val="-3"/>
                    </w:rPr>
                    <w:t> </w:t>
                  </w:r>
                  <w:r>
                    <w:rPr/>
                    <w:t>same</w:t>
                  </w:r>
                  <w:r>
                    <w:rPr>
                      <w:spacing w:val="-2"/>
                    </w:rPr>
                    <w:t> </w:t>
                  </w:r>
                  <w:r>
                    <w:rPr/>
                    <w:t>meaning</w:t>
                  </w:r>
                  <w:r>
                    <w:rPr>
                      <w:spacing w:val="-3"/>
                    </w:rPr>
                    <w:t> </w:t>
                  </w:r>
                  <w:r>
                    <w:rPr/>
                    <w:t>it</w:t>
                  </w:r>
                  <w:r>
                    <w:rPr>
                      <w:spacing w:val="-1"/>
                    </w:rPr>
                    <w:t> </w:t>
                  </w:r>
                  <w:r>
                    <w:rPr/>
                    <w:t>has</w:t>
                  </w:r>
                  <w:r>
                    <w:rPr>
                      <w:spacing w:val="-1"/>
                    </w:rPr>
                    <w:t> </w:t>
                  </w:r>
                  <w:r>
                    <w:rPr/>
                    <w:t>in</w:t>
                  </w:r>
                  <w:r>
                    <w:rPr>
                      <w:spacing w:val="-1"/>
                    </w:rPr>
                    <w:t> </w:t>
                  </w:r>
                  <w:r>
                    <w:rPr/>
                    <w:t>the</w:t>
                  </w:r>
                  <w:r>
                    <w:rPr>
                      <w:spacing w:val="-2"/>
                    </w:rPr>
                    <w:t> </w:t>
                  </w:r>
                  <w:r>
                    <w:rPr>
                      <w:spacing w:val="-5"/>
                    </w:rPr>
                    <w:t>Act</w:t>
                  </w:r>
                </w:p>
              </w:txbxContent>
            </v:textbox>
            <w10:wrap type="none"/>
          </v:shape>
        </w:pict>
      </w:r>
      <w:r>
        <w:rPr/>
        <w:pict>
          <v:shape style="position:absolute;margin-left:76.424004pt;margin-top:285.247650pt;width:24pt;height:16.1pt;mso-position-horizontal-relative:page;mso-position-vertical-relative:page;z-index:-17086464" type="#_x0000_t202" id="docshape92" filled="false" stroked="false">
            <v:textbox inset="0,0,0,0">
              <w:txbxContent>
                <w:p>
                  <w:pPr>
                    <w:spacing w:before="20"/>
                    <w:ind w:left="20" w:right="0" w:firstLine="0"/>
                    <w:jc w:val="left"/>
                    <w:rPr>
                      <w:b/>
                      <w:sz w:val="24"/>
                    </w:rPr>
                  </w:pPr>
                  <w:r>
                    <w:rPr>
                      <w:b/>
                      <w:color w:val="1F3863"/>
                      <w:spacing w:val="-5"/>
                      <w:sz w:val="24"/>
                    </w:rPr>
                    <w:t>FTG</w:t>
                  </w:r>
                </w:p>
              </w:txbxContent>
            </v:textbox>
            <w10:wrap type="none"/>
          </v:shape>
        </w:pict>
      </w:r>
      <w:r>
        <w:rPr/>
        <w:pict>
          <v:shape style="position:absolute;margin-left:204.009995pt;margin-top:285.247650pt;width:182.4pt;height:16.1pt;mso-position-horizontal-relative:page;mso-position-vertical-relative:page;z-index:-17085952" type="#_x0000_t202" id="docshape93" filled="false" stroked="false">
            <v:textbox inset="0,0,0,0">
              <w:txbxContent>
                <w:p>
                  <w:pPr>
                    <w:pStyle w:val="BodyText"/>
                  </w:pPr>
                  <w:r>
                    <w:rPr/>
                    <w:t>Future</w:t>
                  </w:r>
                  <w:r>
                    <w:rPr>
                      <w:spacing w:val="-3"/>
                    </w:rPr>
                    <w:t> </w:t>
                  </w:r>
                  <w:r>
                    <w:rPr/>
                    <w:t>Together</w:t>
                  </w:r>
                  <w:r>
                    <w:rPr>
                      <w:spacing w:val="-4"/>
                    </w:rPr>
                    <w:t> </w:t>
                  </w:r>
                  <w:r>
                    <w:rPr/>
                    <w:t>Group</w:t>
                  </w:r>
                  <w:r>
                    <w:rPr>
                      <w:spacing w:val="-3"/>
                    </w:rPr>
                    <w:t> </w:t>
                  </w:r>
                  <w:r>
                    <w:rPr/>
                    <w:t>Pty</w:t>
                  </w:r>
                  <w:r>
                    <w:rPr>
                      <w:spacing w:val="-3"/>
                    </w:rPr>
                    <w:t> </w:t>
                  </w:r>
                  <w:r>
                    <w:rPr>
                      <w:spacing w:val="-2"/>
                    </w:rPr>
                    <w:t>Limited</w:t>
                  </w:r>
                </w:p>
              </w:txbxContent>
            </v:textbox>
            <w10:wrap type="none"/>
          </v:shape>
        </w:pict>
      </w:r>
      <w:r>
        <w:rPr/>
        <w:pict>
          <v:shape style="position:absolute;margin-left:76.424004pt;margin-top:305.767639pt;width:101.3pt;height:16.1pt;mso-position-horizontal-relative:page;mso-position-vertical-relative:page;z-index:-17085440" type="#_x0000_t202" id="docshape94" filled="false" stroked="false">
            <v:textbox inset="0,0,0,0">
              <w:txbxContent>
                <w:p>
                  <w:pPr>
                    <w:spacing w:before="20"/>
                    <w:ind w:left="20" w:right="0" w:firstLine="0"/>
                    <w:jc w:val="left"/>
                    <w:rPr>
                      <w:b/>
                      <w:sz w:val="24"/>
                    </w:rPr>
                  </w:pPr>
                  <w:r>
                    <w:rPr>
                      <w:b/>
                      <w:color w:val="1F3863"/>
                      <w:sz w:val="24"/>
                    </w:rPr>
                    <w:t>General</w:t>
                  </w:r>
                  <w:r>
                    <w:rPr>
                      <w:b/>
                      <w:color w:val="1F3863"/>
                      <w:spacing w:val="-3"/>
                      <w:sz w:val="24"/>
                    </w:rPr>
                    <w:t> </w:t>
                  </w:r>
                  <w:r>
                    <w:rPr>
                      <w:b/>
                      <w:color w:val="1F3863"/>
                      <w:spacing w:val="-2"/>
                      <w:sz w:val="24"/>
                    </w:rPr>
                    <w:t>Revenues</w:t>
                  </w:r>
                </w:p>
              </w:txbxContent>
            </v:textbox>
            <w10:wrap type="none"/>
          </v:shape>
        </w:pict>
      </w:r>
      <w:r>
        <w:rPr/>
        <w:pict>
          <v:shape style="position:absolute;margin-left:204.009995pt;margin-top:305.767639pt;width:201.2pt;height:16.1pt;mso-position-horizontal-relative:page;mso-position-vertical-relative:page;z-index:-17084928" type="#_x0000_t202" id="docshape95" filled="false" stroked="false">
            <v:textbox inset="0,0,0,0">
              <w:txbxContent>
                <w:p>
                  <w:pPr>
                    <w:pStyle w:val="BodyText"/>
                  </w:pPr>
                  <w:r>
                    <w:rPr/>
                    <w:t>the</w:t>
                  </w:r>
                  <w:r>
                    <w:rPr>
                      <w:spacing w:val="-3"/>
                    </w:rPr>
                    <w:t> </w:t>
                  </w:r>
                  <w:r>
                    <w:rPr/>
                    <w:t>revenues</w:t>
                  </w:r>
                  <w:r>
                    <w:rPr>
                      <w:spacing w:val="-3"/>
                    </w:rPr>
                    <w:t> </w:t>
                  </w:r>
                  <w:r>
                    <w:rPr/>
                    <w:t>of</w:t>
                  </w:r>
                  <w:r>
                    <w:rPr>
                      <w:spacing w:val="-3"/>
                    </w:rPr>
                    <w:t> </w:t>
                  </w:r>
                  <w:r>
                    <w:rPr/>
                    <w:t>Council’s</w:t>
                  </w:r>
                  <w:r>
                    <w:rPr>
                      <w:spacing w:val="-2"/>
                    </w:rPr>
                    <w:t> </w:t>
                  </w:r>
                  <w:r>
                    <w:rPr/>
                    <w:t>General</w:t>
                  </w:r>
                  <w:r>
                    <w:rPr>
                      <w:spacing w:val="-1"/>
                    </w:rPr>
                    <w:t> </w:t>
                  </w:r>
                  <w:r>
                    <w:rPr>
                      <w:spacing w:val="-4"/>
                    </w:rPr>
                    <w:t>Fund</w:t>
                  </w:r>
                </w:p>
              </w:txbxContent>
            </v:textbox>
            <w10:wrap type="none"/>
          </v:shape>
        </w:pict>
      </w:r>
      <w:r>
        <w:rPr/>
        <w:pict>
          <v:shape style="position:absolute;margin-left:76.424004pt;margin-top:326.407654pt;width:55.25pt;height:16.1pt;mso-position-horizontal-relative:page;mso-position-vertical-relative:page;z-index:-17084416" type="#_x0000_t202" id="docshape96" filled="false" stroked="false">
            <v:textbox inset="0,0,0,0">
              <w:txbxContent>
                <w:p>
                  <w:pPr>
                    <w:spacing w:before="20"/>
                    <w:ind w:left="20" w:right="0" w:firstLine="0"/>
                    <w:jc w:val="left"/>
                    <w:rPr>
                      <w:b/>
                      <w:sz w:val="24"/>
                    </w:rPr>
                  </w:pPr>
                  <w:r>
                    <w:rPr>
                      <w:b/>
                      <w:color w:val="1F3863"/>
                      <w:spacing w:val="-2"/>
                      <w:sz w:val="24"/>
                    </w:rPr>
                    <w:t>Guideline</w:t>
                  </w:r>
                </w:p>
              </w:txbxContent>
            </v:textbox>
            <w10:wrap type="none"/>
          </v:shape>
        </w:pict>
      </w:r>
      <w:r>
        <w:rPr/>
        <w:pict>
          <v:shape style="position:absolute;margin-left:204.009995pt;margin-top:326.407654pt;width:237.2pt;height:16.1pt;mso-position-horizontal-relative:page;mso-position-vertical-relative:page;z-index:-17083904" type="#_x0000_t202" id="docshape97" filled="false" stroked="false">
            <v:textbox inset="0,0,0,0">
              <w:txbxContent>
                <w:p>
                  <w:pPr>
                    <w:pStyle w:val="BodyText"/>
                  </w:pPr>
                  <w:r>
                    <w:rPr/>
                    <w:t>the</w:t>
                  </w:r>
                  <w:r>
                    <w:rPr>
                      <w:spacing w:val="-4"/>
                    </w:rPr>
                    <w:t> </w:t>
                  </w:r>
                  <w:r>
                    <w:rPr/>
                    <w:t>OLG’s</w:t>
                  </w:r>
                  <w:r>
                    <w:rPr>
                      <w:spacing w:val="-4"/>
                    </w:rPr>
                    <w:t> </w:t>
                  </w:r>
                  <w:r>
                    <w:rPr/>
                    <w:t>Council</w:t>
                  </w:r>
                  <w:r>
                    <w:rPr>
                      <w:spacing w:val="-4"/>
                    </w:rPr>
                    <w:t> </w:t>
                  </w:r>
                  <w:r>
                    <w:rPr/>
                    <w:t>Rating</w:t>
                  </w:r>
                  <w:r>
                    <w:rPr>
                      <w:spacing w:val="-5"/>
                    </w:rPr>
                    <w:t> </w:t>
                  </w:r>
                  <w:r>
                    <w:rPr/>
                    <w:t>and</w:t>
                  </w:r>
                  <w:r>
                    <w:rPr>
                      <w:spacing w:val="-3"/>
                    </w:rPr>
                    <w:t> </w:t>
                  </w:r>
                  <w:r>
                    <w:rPr/>
                    <w:t>Revenue</w:t>
                  </w:r>
                  <w:r>
                    <w:rPr>
                      <w:spacing w:val="-4"/>
                    </w:rPr>
                    <w:t> </w:t>
                  </w:r>
                  <w:r>
                    <w:rPr>
                      <w:spacing w:val="-2"/>
                    </w:rPr>
                    <w:t>Manual</w:t>
                  </w:r>
                </w:p>
              </w:txbxContent>
            </v:textbox>
            <w10:wrap type="none"/>
          </v:shape>
        </w:pict>
      </w:r>
      <w:r>
        <w:rPr/>
        <w:pict>
          <v:shape style="position:absolute;margin-left:76.424004pt;margin-top:346.927643pt;width:36.9pt;height:16.1pt;mso-position-horizontal-relative:page;mso-position-vertical-relative:page;z-index:-17083392" type="#_x0000_t202" id="docshape98" filled="false" stroked="false">
            <v:textbox inset="0,0,0,0">
              <w:txbxContent>
                <w:p>
                  <w:pPr>
                    <w:spacing w:before="20"/>
                    <w:ind w:left="20" w:right="0" w:firstLine="0"/>
                    <w:jc w:val="left"/>
                    <w:rPr>
                      <w:b/>
                      <w:sz w:val="24"/>
                    </w:rPr>
                  </w:pPr>
                  <w:r>
                    <w:rPr>
                      <w:b/>
                      <w:color w:val="1F3863"/>
                      <w:spacing w:val="-2"/>
                      <w:sz w:val="24"/>
                    </w:rPr>
                    <w:t>IPART</w:t>
                  </w:r>
                </w:p>
              </w:txbxContent>
            </v:textbox>
            <w10:wrap type="none"/>
          </v:shape>
        </w:pict>
      </w:r>
      <w:r>
        <w:rPr/>
        <w:pict>
          <v:shape style="position:absolute;margin-left:204.009995pt;margin-top:346.927643pt;width:281.4pt;height:16.1pt;mso-position-horizontal-relative:page;mso-position-vertical-relative:page;z-index:-17082880" type="#_x0000_t202" id="docshape99" filled="false" stroked="false">
            <v:textbox inset="0,0,0,0">
              <w:txbxContent>
                <w:p>
                  <w:pPr>
                    <w:pStyle w:val="BodyText"/>
                  </w:pPr>
                  <w:r>
                    <w:rPr/>
                    <w:t>the</w:t>
                  </w:r>
                  <w:r>
                    <w:rPr>
                      <w:spacing w:val="-5"/>
                    </w:rPr>
                    <w:t> </w:t>
                  </w:r>
                  <w:r>
                    <w:rPr/>
                    <w:t>NSW</w:t>
                  </w:r>
                  <w:r>
                    <w:rPr>
                      <w:spacing w:val="-5"/>
                    </w:rPr>
                    <w:t> </w:t>
                  </w:r>
                  <w:r>
                    <w:rPr/>
                    <w:t>Independent</w:t>
                  </w:r>
                  <w:r>
                    <w:rPr>
                      <w:spacing w:val="-4"/>
                    </w:rPr>
                    <w:t> </w:t>
                  </w:r>
                  <w:r>
                    <w:rPr/>
                    <w:t>Pricing</w:t>
                  </w:r>
                  <w:r>
                    <w:rPr>
                      <w:spacing w:val="-5"/>
                    </w:rPr>
                    <w:t> </w:t>
                  </w:r>
                  <w:r>
                    <w:rPr/>
                    <w:t>and</w:t>
                  </w:r>
                  <w:r>
                    <w:rPr>
                      <w:spacing w:val="-3"/>
                    </w:rPr>
                    <w:t> </w:t>
                  </w:r>
                  <w:r>
                    <w:rPr/>
                    <w:t>Regulatory</w:t>
                  </w:r>
                  <w:r>
                    <w:rPr>
                      <w:spacing w:val="-4"/>
                    </w:rPr>
                    <w:t> </w:t>
                  </w:r>
                  <w:r>
                    <w:rPr>
                      <w:spacing w:val="-2"/>
                    </w:rPr>
                    <w:t>Tribunal</w:t>
                  </w:r>
                </w:p>
              </w:txbxContent>
            </v:textbox>
            <w10:wrap type="none"/>
          </v:shape>
        </w:pict>
      </w:r>
      <w:r>
        <w:rPr/>
        <w:pict>
          <v:shape style="position:absolute;margin-left:76.424004pt;margin-top:367.567627pt;width:21.45pt;height:16.1pt;mso-position-horizontal-relative:page;mso-position-vertical-relative:page;z-index:-17082368" type="#_x0000_t202" id="docshape100" filled="false" stroked="false">
            <v:textbox inset="0,0,0,0">
              <w:txbxContent>
                <w:p>
                  <w:pPr>
                    <w:spacing w:before="20"/>
                    <w:ind w:left="20" w:right="0" w:firstLine="0"/>
                    <w:jc w:val="left"/>
                    <w:rPr>
                      <w:b/>
                      <w:sz w:val="24"/>
                    </w:rPr>
                  </w:pPr>
                  <w:r>
                    <w:rPr>
                      <w:b/>
                      <w:color w:val="1F3863"/>
                      <w:spacing w:val="-5"/>
                      <w:sz w:val="24"/>
                    </w:rPr>
                    <w:t>IPR</w:t>
                  </w:r>
                </w:p>
              </w:txbxContent>
            </v:textbox>
            <w10:wrap type="none"/>
          </v:shape>
        </w:pict>
      </w:r>
      <w:r>
        <w:rPr/>
        <w:pict>
          <v:shape style="position:absolute;margin-left:204.009995pt;margin-top:367.567627pt;width:290.3pt;height:30.15pt;mso-position-horizontal-relative:page;mso-position-vertical-relative:page;z-index:-17081856" type="#_x0000_t202" id="docshape101" filled="false" stroked="false">
            <v:textbox inset="0,0,0,0">
              <w:txbxContent>
                <w:p>
                  <w:pPr>
                    <w:pStyle w:val="BodyText"/>
                  </w:pPr>
                  <w:r>
                    <w:rPr/>
                    <w:t>the</w:t>
                  </w:r>
                  <w:r>
                    <w:rPr>
                      <w:spacing w:val="-6"/>
                    </w:rPr>
                    <w:t> </w:t>
                  </w:r>
                  <w:r>
                    <w:rPr/>
                    <w:t>integrated</w:t>
                  </w:r>
                  <w:r>
                    <w:rPr>
                      <w:spacing w:val="-6"/>
                    </w:rPr>
                    <w:t> </w:t>
                  </w:r>
                  <w:r>
                    <w:rPr/>
                    <w:t>planning</w:t>
                  </w:r>
                  <w:r>
                    <w:rPr>
                      <w:spacing w:val="-8"/>
                    </w:rPr>
                    <w:t> </w:t>
                  </w:r>
                  <w:r>
                    <w:rPr/>
                    <w:t>documents</w:t>
                  </w:r>
                  <w:r>
                    <w:rPr>
                      <w:spacing w:val="-5"/>
                    </w:rPr>
                    <w:t> </w:t>
                  </w:r>
                  <w:r>
                    <w:rPr/>
                    <w:t>required</w:t>
                  </w:r>
                  <w:r>
                    <w:rPr>
                      <w:spacing w:val="-4"/>
                    </w:rPr>
                    <w:t> </w:t>
                  </w:r>
                  <w:r>
                    <w:rPr/>
                    <w:t>by</w:t>
                  </w:r>
                  <w:r>
                    <w:rPr>
                      <w:spacing w:val="-8"/>
                    </w:rPr>
                    <w:t> </w:t>
                  </w:r>
                  <w:r>
                    <w:rPr/>
                    <w:t>Part</w:t>
                  </w:r>
                  <w:r>
                    <w:rPr>
                      <w:spacing w:val="-6"/>
                    </w:rPr>
                    <w:t> </w:t>
                  </w:r>
                  <w:r>
                    <w:rPr/>
                    <w:t>2</w:t>
                  </w:r>
                  <w:r>
                    <w:rPr>
                      <w:spacing w:val="-5"/>
                    </w:rPr>
                    <w:t> </w:t>
                  </w:r>
                  <w:r>
                    <w:rPr/>
                    <w:t>of Chapter 13 of the Act</w:t>
                  </w:r>
                </w:p>
              </w:txbxContent>
            </v:textbox>
            <w10:wrap type="none"/>
          </v:shape>
        </w:pict>
      </w:r>
      <w:r>
        <w:rPr/>
        <w:pict>
          <v:shape style="position:absolute;margin-left:76.424004pt;margin-top:402.127625pt;width:24.2pt;height:16.1pt;mso-position-horizontal-relative:page;mso-position-vertical-relative:page;z-index:-17081344" type="#_x0000_t202" id="docshape102" filled="false" stroked="false">
            <v:textbox inset="0,0,0,0">
              <w:txbxContent>
                <w:p>
                  <w:pPr>
                    <w:spacing w:before="20"/>
                    <w:ind w:left="20" w:right="0" w:firstLine="0"/>
                    <w:jc w:val="left"/>
                    <w:rPr>
                      <w:b/>
                      <w:sz w:val="24"/>
                    </w:rPr>
                  </w:pPr>
                  <w:r>
                    <w:rPr>
                      <w:b/>
                      <w:color w:val="1F3863"/>
                      <w:spacing w:val="-5"/>
                      <w:sz w:val="24"/>
                    </w:rPr>
                    <w:t>LGA</w:t>
                  </w:r>
                </w:p>
              </w:txbxContent>
            </v:textbox>
            <w10:wrap type="none"/>
          </v:shape>
        </w:pict>
      </w:r>
      <w:r>
        <w:rPr/>
        <w:pict>
          <v:shape style="position:absolute;margin-left:204.009995pt;margin-top:402.127625pt;width:295pt;height:16.1pt;mso-position-horizontal-relative:page;mso-position-vertical-relative:page;z-index:-17080832" type="#_x0000_t202" id="docshape103" filled="false" stroked="false">
            <v:textbox inset="0,0,0,0">
              <w:txbxContent>
                <w:p>
                  <w:pPr>
                    <w:pStyle w:val="BodyText"/>
                  </w:pPr>
                  <w:r>
                    <w:rPr/>
                    <w:t>the</w:t>
                  </w:r>
                  <w:r>
                    <w:rPr>
                      <w:spacing w:val="-3"/>
                    </w:rPr>
                    <w:t> </w:t>
                  </w:r>
                  <w:r>
                    <w:rPr/>
                    <w:t>same</w:t>
                  </w:r>
                  <w:r>
                    <w:rPr>
                      <w:spacing w:val="-3"/>
                    </w:rPr>
                    <w:t> </w:t>
                  </w:r>
                  <w:r>
                    <w:rPr/>
                    <w:t>meaning</w:t>
                  </w:r>
                  <w:r>
                    <w:rPr>
                      <w:spacing w:val="-3"/>
                    </w:rPr>
                    <w:t> </w:t>
                  </w:r>
                  <w:r>
                    <w:rPr/>
                    <w:t>‘Local</w:t>
                  </w:r>
                  <w:r>
                    <w:rPr>
                      <w:spacing w:val="-3"/>
                    </w:rPr>
                    <w:t> </w:t>
                  </w:r>
                  <w:r>
                    <w:rPr/>
                    <w:t>Government</w:t>
                  </w:r>
                  <w:r>
                    <w:rPr>
                      <w:spacing w:val="-2"/>
                    </w:rPr>
                    <w:t> </w:t>
                  </w:r>
                  <w:r>
                    <w:rPr/>
                    <w:t>Area’</w:t>
                  </w:r>
                  <w:r>
                    <w:rPr>
                      <w:spacing w:val="-2"/>
                    </w:rPr>
                    <w:t> </w:t>
                  </w:r>
                  <w:r>
                    <w:rPr/>
                    <w:t>has</w:t>
                  </w:r>
                  <w:r>
                    <w:rPr>
                      <w:spacing w:val="-1"/>
                    </w:rPr>
                    <w:t> </w:t>
                  </w:r>
                  <w:r>
                    <w:rPr/>
                    <w:t>in</w:t>
                  </w:r>
                  <w:r>
                    <w:rPr>
                      <w:spacing w:val="-2"/>
                    </w:rPr>
                    <w:t> </w:t>
                  </w:r>
                  <w:r>
                    <w:rPr/>
                    <w:t>the</w:t>
                  </w:r>
                  <w:r>
                    <w:rPr>
                      <w:spacing w:val="-2"/>
                    </w:rPr>
                    <w:t> </w:t>
                  </w:r>
                  <w:r>
                    <w:rPr>
                      <w:spacing w:val="-5"/>
                    </w:rPr>
                    <w:t>Act</w:t>
                  </w:r>
                </w:p>
              </w:txbxContent>
            </v:textbox>
            <w10:wrap type="none"/>
          </v:shape>
        </w:pict>
      </w:r>
      <w:r>
        <w:rPr/>
        <w:pict>
          <v:shape style="position:absolute;margin-left:76.424004pt;margin-top:422.767639pt;width:30.25pt;height:16.1pt;mso-position-horizontal-relative:page;mso-position-vertical-relative:page;z-index:-17080320" type="#_x0000_t202" id="docshape104" filled="false" stroked="false">
            <v:textbox inset="0,0,0,0">
              <w:txbxContent>
                <w:p>
                  <w:pPr>
                    <w:spacing w:before="20"/>
                    <w:ind w:left="20" w:right="0" w:firstLine="0"/>
                    <w:jc w:val="left"/>
                    <w:rPr>
                      <w:b/>
                      <w:sz w:val="24"/>
                    </w:rPr>
                  </w:pPr>
                  <w:r>
                    <w:rPr>
                      <w:b/>
                      <w:color w:val="1F3863"/>
                      <w:spacing w:val="-4"/>
                      <w:sz w:val="24"/>
                    </w:rPr>
                    <w:t>LTFP</w:t>
                  </w:r>
                </w:p>
              </w:txbxContent>
            </v:textbox>
            <w10:wrap type="none"/>
          </v:shape>
        </w:pict>
      </w:r>
      <w:r>
        <w:rPr/>
        <w:pict>
          <v:shape style="position:absolute;margin-left:204.009995pt;margin-top:422.767639pt;width:181.55pt;height:16.1pt;mso-position-horizontal-relative:page;mso-position-vertical-relative:page;z-index:-17079808" type="#_x0000_t202" id="docshape105" filled="false" stroked="false">
            <v:textbox inset="0,0,0,0">
              <w:txbxContent>
                <w:p>
                  <w:pPr>
                    <w:pStyle w:val="BodyText"/>
                  </w:pPr>
                  <w:r>
                    <w:rPr/>
                    <w:t>Council’s</w:t>
                  </w:r>
                  <w:r>
                    <w:rPr>
                      <w:spacing w:val="-4"/>
                    </w:rPr>
                    <w:t> </w:t>
                  </w:r>
                  <w:r>
                    <w:rPr/>
                    <w:t>Long</w:t>
                  </w:r>
                  <w:r>
                    <w:rPr>
                      <w:spacing w:val="-4"/>
                    </w:rPr>
                    <w:t> </w:t>
                  </w:r>
                  <w:r>
                    <w:rPr/>
                    <w:t>Term</w:t>
                  </w:r>
                  <w:r>
                    <w:rPr>
                      <w:spacing w:val="-4"/>
                    </w:rPr>
                    <w:t> </w:t>
                  </w:r>
                  <w:r>
                    <w:rPr/>
                    <w:t>Financial</w:t>
                  </w:r>
                  <w:r>
                    <w:rPr>
                      <w:spacing w:val="-3"/>
                    </w:rPr>
                    <w:t> </w:t>
                  </w:r>
                  <w:r>
                    <w:rPr>
                      <w:spacing w:val="-4"/>
                    </w:rPr>
                    <w:t>Plan</w:t>
                  </w:r>
                </w:p>
              </w:txbxContent>
            </v:textbox>
            <w10:wrap type="none"/>
          </v:shape>
        </w:pict>
      </w:r>
      <w:r>
        <w:rPr/>
        <w:pict>
          <v:shape style="position:absolute;margin-left:76.424004pt;margin-top:443.287628pt;width:95.4pt;height:30.15pt;mso-position-horizontal-relative:page;mso-position-vertical-relative:page;z-index:-17079296" type="#_x0000_t202" id="docshape106" filled="false" stroked="false">
            <v:textbox inset="0,0,0,0">
              <w:txbxContent>
                <w:p>
                  <w:pPr>
                    <w:spacing w:before="20"/>
                    <w:ind w:left="20" w:right="14" w:firstLine="0"/>
                    <w:jc w:val="left"/>
                    <w:rPr>
                      <w:b/>
                      <w:sz w:val="24"/>
                    </w:rPr>
                  </w:pPr>
                  <w:r>
                    <w:rPr>
                      <w:b/>
                      <w:color w:val="1F3863"/>
                      <w:sz w:val="24"/>
                    </w:rPr>
                    <w:t>Notional</w:t>
                  </w:r>
                  <w:r>
                    <w:rPr>
                      <w:b/>
                      <w:color w:val="1F3863"/>
                      <w:spacing w:val="-14"/>
                      <w:sz w:val="24"/>
                    </w:rPr>
                    <w:t> </w:t>
                  </w:r>
                  <w:r>
                    <w:rPr>
                      <w:b/>
                      <w:color w:val="1F3863"/>
                      <w:sz w:val="24"/>
                    </w:rPr>
                    <w:t>General </w:t>
                  </w:r>
                  <w:r>
                    <w:rPr>
                      <w:b/>
                      <w:color w:val="1F3863"/>
                      <w:spacing w:val="-2"/>
                      <w:sz w:val="24"/>
                    </w:rPr>
                    <w:t>Income</w:t>
                  </w:r>
                </w:p>
              </w:txbxContent>
            </v:textbox>
            <w10:wrap type="none"/>
          </v:shape>
        </w:pict>
      </w:r>
      <w:r>
        <w:rPr/>
        <w:pict>
          <v:shape style="position:absolute;margin-left:204.009995pt;margin-top:443.287628pt;width:176.6pt;height:16.1pt;mso-position-horizontal-relative:page;mso-position-vertical-relative:page;z-index:-17078784" type="#_x0000_t202" id="docshape107" filled="false" stroked="false">
            <v:textbox inset="0,0,0,0">
              <w:txbxContent>
                <w:p>
                  <w:pPr>
                    <w:pStyle w:val="BodyText"/>
                  </w:pPr>
                  <w:r>
                    <w:rPr/>
                    <w:t>the</w:t>
                  </w:r>
                  <w:r>
                    <w:rPr>
                      <w:spacing w:val="-3"/>
                    </w:rPr>
                    <w:t> </w:t>
                  </w:r>
                  <w:r>
                    <w:rPr/>
                    <w:t>same</w:t>
                  </w:r>
                  <w:r>
                    <w:rPr>
                      <w:spacing w:val="-2"/>
                    </w:rPr>
                    <w:t> </w:t>
                  </w:r>
                  <w:r>
                    <w:rPr/>
                    <w:t>meaning</w:t>
                  </w:r>
                  <w:r>
                    <w:rPr>
                      <w:spacing w:val="-3"/>
                    </w:rPr>
                    <w:t> </w:t>
                  </w:r>
                  <w:r>
                    <w:rPr/>
                    <w:t>it</w:t>
                  </w:r>
                  <w:r>
                    <w:rPr>
                      <w:spacing w:val="-1"/>
                    </w:rPr>
                    <w:t> </w:t>
                  </w:r>
                  <w:r>
                    <w:rPr/>
                    <w:t>has</w:t>
                  </w:r>
                  <w:r>
                    <w:rPr>
                      <w:spacing w:val="-1"/>
                    </w:rPr>
                    <w:t> </w:t>
                  </w:r>
                  <w:r>
                    <w:rPr/>
                    <w:t>in</w:t>
                  </w:r>
                  <w:r>
                    <w:rPr>
                      <w:spacing w:val="-1"/>
                    </w:rPr>
                    <w:t> </w:t>
                  </w:r>
                  <w:r>
                    <w:rPr/>
                    <w:t>the</w:t>
                  </w:r>
                  <w:r>
                    <w:rPr>
                      <w:spacing w:val="-2"/>
                    </w:rPr>
                    <w:t> </w:t>
                  </w:r>
                  <w:r>
                    <w:rPr>
                      <w:spacing w:val="-5"/>
                    </w:rPr>
                    <w:t>Act</w:t>
                  </w:r>
                </w:p>
              </w:txbxContent>
            </v:textbox>
            <w10:wrap type="none"/>
          </v:shape>
        </w:pict>
      </w:r>
      <w:r>
        <w:rPr/>
        <w:pict>
          <v:shape style="position:absolute;margin-left:76.424004pt;margin-top:477.98764pt;width:24.75pt;height:16.1pt;mso-position-horizontal-relative:page;mso-position-vertical-relative:page;z-index:-17078272" type="#_x0000_t202" id="docshape108" filled="false" stroked="false">
            <v:textbox inset="0,0,0,0">
              <w:txbxContent>
                <w:p>
                  <w:pPr>
                    <w:spacing w:before="20"/>
                    <w:ind w:left="20" w:right="0" w:firstLine="0"/>
                    <w:jc w:val="left"/>
                    <w:rPr>
                      <w:b/>
                      <w:sz w:val="24"/>
                    </w:rPr>
                  </w:pPr>
                  <w:r>
                    <w:rPr>
                      <w:b/>
                      <w:color w:val="1F3863"/>
                      <w:spacing w:val="-5"/>
                      <w:sz w:val="24"/>
                    </w:rPr>
                    <w:t>OLG</w:t>
                  </w:r>
                </w:p>
              </w:txbxContent>
            </v:textbox>
            <w10:wrap type="none"/>
          </v:shape>
        </w:pict>
      </w:r>
      <w:r>
        <w:rPr/>
        <w:pict>
          <v:shape style="position:absolute;margin-left:204.009995pt;margin-top:477.98764pt;width:307.2pt;height:30.15pt;mso-position-horizontal-relative:page;mso-position-vertical-relative:page;z-index:-17077760" type="#_x0000_t202" id="docshape109" filled="false" stroked="false">
            <v:textbox inset="0,0,0,0">
              <w:txbxContent>
                <w:p>
                  <w:pPr>
                    <w:pStyle w:val="BodyText"/>
                  </w:pPr>
                  <w:r>
                    <w:rPr/>
                    <w:t>the</w:t>
                  </w:r>
                  <w:r>
                    <w:rPr>
                      <w:spacing w:val="-6"/>
                    </w:rPr>
                    <w:t> </w:t>
                  </w:r>
                  <w:r>
                    <w:rPr/>
                    <w:t>Office</w:t>
                  </w:r>
                  <w:r>
                    <w:rPr>
                      <w:spacing w:val="-5"/>
                    </w:rPr>
                    <w:t> </w:t>
                  </w:r>
                  <w:r>
                    <w:rPr/>
                    <w:t>of</w:t>
                  </w:r>
                  <w:r>
                    <w:rPr>
                      <w:spacing w:val="-6"/>
                    </w:rPr>
                    <w:t> </w:t>
                  </w:r>
                  <w:r>
                    <w:rPr/>
                    <w:t>Local</w:t>
                  </w:r>
                  <w:r>
                    <w:rPr>
                      <w:spacing w:val="-5"/>
                    </w:rPr>
                    <w:t> </w:t>
                  </w:r>
                  <w:r>
                    <w:rPr/>
                    <w:t>Government</w:t>
                  </w:r>
                  <w:r>
                    <w:rPr>
                      <w:spacing w:val="-6"/>
                    </w:rPr>
                    <w:t> </w:t>
                  </w:r>
                  <w:r>
                    <w:rPr/>
                    <w:t>within</w:t>
                  </w:r>
                  <w:r>
                    <w:rPr>
                      <w:spacing w:val="-5"/>
                    </w:rPr>
                    <w:t> </w:t>
                  </w:r>
                  <w:r>
                    <w:rPr/>
                    <w:t>the</w:t>
                  </w:r>
                  <w:r>
                    <w:rPr>
                      <w:spacing w:val="-6"/>
                    </w:rPr>
                    <w:t> </w:t>
                  </w:r>
                  <w:r>
                    <w:rPr/>
                    <w:t>NSW</w:t>
                  </w:r>
                  <w:r>
                    <w:rPr>
                      <w:spacing w:val="-7"/>
                    </w:rPr>
                    <w:t> </w:t>
                  </w:r>
                  <w:r>
                    <w:rPr/>
                    <w:t>Department of Planning, Infrastructure and Environment</w:t>
                  </w:r>
                </w:p>
              </w:txbxContent>
            </v:textbox>
            <w10:wrap type="none"/>
          </v:shape>
        </w:pict>
      </w:r>
      <w:r>
        <w:rPr/>
        <w:pict>
          <v:shape style="position:absolute;margin-left:76.424004pt;margin-top:512.547668pt;width:95.55pt;height:16.1pt;mso-position-horizontal-relative:page;mso-position-vertical-relative:page;z-index:-17077248" type="#_x0000_t202" id="docshape110" filled="false" stroked="false">
            <v:textbox inset="0,0,0,0">
              <w:txbxContent>
                <w:p>
                  <w:pPr>
                    <w:spacing w:before="20"/>
                    <w:ind w:left="20" w:right="0" w:firstLine="0"/>
                    <w:jc w:val="left"/>
                    <w:rPr>
                      <w:b/>
                      <w:sz w:val="24"/>
                    </w:rPr>
                  </w:pPr>
                  <w:r>
                    <w:rPr>
                      <w:b/>
                      <w:color w:val="1F3863"/>
                      <w:sz w:val="24"/>
                    </w:rPr>
                    <w:t>Operational</w:t>
                  </w:r>
                  <w:r>
                    <w:rPr>
                      <w:b/>
                      <w:color w:val="1F3863"/>
                      <w:spacing w:val="-7"/>
                      <w:sz w:val="24"/>
                    </w:rPr>
                    <w:t> </w:t>
                  </w:r>
                  <w:r>
                    <w:rPr>
                      <w:b/>
                      <w:color w:val="1F3863"/>
                      <w:spacing w:val="-4"/>
                      <w:sz w:val="24"/>
                    </w:rPr>
                    <w:t>Plan</w:t>
                  </w:r>
                </w:p>
              </w:txbxContent>
            </v:textbox>
            <w10:wrap type="none"/>
          </v:shape>
        </w:pict>
      </w:r>
      <w:r>
        <w:rPr/>
        <w:pict>
          <v:shape style="position:absolute;margin-left:204.009995pt;margin-top:512.547668pt;width:198.55pt;height:16.1pt;mso-position-horizontal-relative:page;mso-position-vertical-relative:page;z-index:-17076736" type="#_x0000_t202" id="docshape111" filled="false" stroked="false">
            <v:textbox inset="0,0,0,0">
              <w:txbxContent>
                <w:p>
                  <w:pPr>
                    <w:pStyle w:val="BodyText"/>
                  </w:pPr>
                  <w:r>
                    <w:rPr/>
                    <w:t>Council’s</w:t>
                  </w:r>
                  <w:r>
                    <w:rPr>
                      <w:spacing w:val="-4"/>
                    </w:rPr>
                    <w:t> </w:t>
                  </w:r>
                  <w:r>
                    <w:rPr/>
                    <w:t>2021/2022</w:t>
                  </w:r>
                  <w:r>
                    <w:rPr>
                      <w:spacing w:val="-4"/>
                    </w:rPr>
                    <w:t> </w:t>
                  </w:r>
                  <w:r>
                    <w:rPr/>
                    <w:t>Operational</w:t>
                  </w:r>
                  <w:r>
                    <w:rPr>
                      <w:spacing w:val="-2"/>
                    </w:rPr>
                    <w:t> </w:t>
                  </w:r>
                  <w:r>
                    <w:rPr>
                      <w:spacing w:val="-4"/>
                    </w:rPr>
                    <w:t>Plan</w:t>
                  </w:r>
                </w:p>
              </w:txbxContent>
            </v:textbox>
            <w10:wrap type="none"/>
          </v:shape>
        </w:pict>
      </w:r>
      <w:r>
        <w:rPr/>
        <w:pict>
          <v:shape style="position:absolute;margin-left:76.424004pt;margin-top:533.187622pt;width:117.8pt;height:16.1pt;mso-position-horizontal-relative:page;mso-position-vertical-relative:page;z-index:-17076224" type="#_x0000_t202" id="docshape112" filled="false" stroked="false">
            <v:textbox inset="0,0,0,0">
              <w:txbxContent>
                <w:p>
                  <w:pPr>
                    <w:spacing w:before="20"/>
                    <w:ind w:left="20" w:right="0" w:firstLine="0"/>
                    <w:jc w:val="left"/>
                    <w:rPr>
                      <w:b/>
                      <w:sz w:val="24"/>
                    </w:rPr>
                  </w:pPr>
                  <w:r>
                    <w:rPr>
                      <w:b/>
                      <w:color w:val="1F3863"/>
                      <w:sz w:val="24"/>
                    </w:rPr>
                    <w:t>Own</w:t>
                  </w:r>
                  <w:r>
                    <w:rPr>
                      <w:b/>
                      <w:color w:val="1F3863"/>
                      <w:spacing w:val="-4"/>
                      <w:sz w:val="24"/>
                    </w:rPr>
                    <w:t> </w:t>
                  </w:r>
                  <w:r>
                    <w:rPr>
                      <w:b/>
                      <w:color w:val="1F3863"/>
                      <w:sz w:val="24"/>
                    </w:rPr>
                    <w:t>Source</w:t>
                  </w:r>
                  <w:r>
                    <w:rPr>
                      <w:b/>
                      <w:color w:val="1F3863"/>
                      <w:spacing w:val="-4"/>
                      <w:sz w:val="24"/>
                    </w:rPr>
                    <w:t> </w:t>
                  </w:r>
                  <w:r>
                    <w:rPr>
                      <w:b/>
                      <w:color w:val="1F3863"/>
                      <w:spacing w:val="-2"/>
                      <w:sz w:val="24"/>
                    </w:rPr>
                    <w:t>Revenue</w:t>
                  </w:r>
                </w:p>
              </w:txbxContent>
            </v:textbox>
            <w10:wrap type="none"/>
          </v:shape>
        </w:pict>
      </w:r>
      <w:r>
        <w:rPr/>
        <w:pict>
          <v:shape style="position:absolute;margin-left:204.009995pt;margin-top:533.187622pt;width:303.9pt;height:30.15pt;mso-position-horizontal-relative:page;mso-position-vertical-relative:page;z-index:-17075712" type="#_x0000_t202" id="docshape113" filled="false" stroked="false">
            <v:textbox inset="0,0,0,0">
              <w:txbxContent>
                <w:p>
                  <w:pPr>
                    <w:pStyle w:val="BodyText"/>
                  </w:pPr>
                  <w:r>
                    <w:rPr/>
                    <w:t>Council</w:t>
                  </w:r>
                  <w:r>
                    <w:rPr>
                      <w:spacing w:val="-6"/>
                    </w:rPr>
                    <w:t> </w:t>
                  </w:r>
                  <w:r>
                    <w:rPr/>
                    <w:t>revenue</w:t>
                  </w:r>
                  <w:r>
                    <w:rPr>
                      <w:spacing w:val="-6"/>
                    </w:rPr>
                    <w:t> </w:t>
                  </w:r>
                  <w:r>
                    <w:rPr/>
                    <w:t>derived</w:t>
                  </w:r>
                  <w:r>
                    <w:rPr>
                      <w:spacing w:val="-5"/>
                    </w:rPr>
                    <w:t> </w:t>
                  </w:r>
                  <w:r>
                    <w:rPr/>
                    <w:t>from</w:t>
                  </w:r>
                  <w:r>
                    <w:rPr>
                      <w:spacing w:val="-6"/>
                    </w:rPr>
                    <w:t> </w:t>
                  </w:r>
                  <w:r>
                    <w:rPr/>
                    <w:t>all</w:t>
                  </w:r>
                  <w:r>
                    <w:rPr>
                      <w:spacing w:val="-6"/>
                    </w:rPr>
                    <w:t> </w:t>
                  </w:r>
                  <w:r>
                    <w:rPr/>
                    <w:t>operational</w:t>
                  </w:r>
                  <w:r>
                    <w:rPr>
                      <w:spacing w:val="-6"/>
                    </w:rPr>
                    <w:t> </w:t>
                  </w:r>
                  <w:r>
                    <w:rPr/>
                    <w:t>sources</w:t>
                  </w:r>
                  <w:r>
                    <w:rPr>
                      <w:spacing w:val="-6"/>
                    </w:rPr>
                    <w:t> </w:t>
                  </w:r>
                  <w:r>
                    <w:rPr/>
                    <w:t>other than grants and contributions</w:t>
                  </w:r>
                </w:p>
              </w:txbxContent>
            </v:textbox>
            <w10:wrap type="none"/>
          </v:shape>
        </w:pict>
      </w:r>
      <w:r>
        <w:rPr/>
        <w:pict>
          <v:shape style="position:absolute;margin-left:76.424004pt;margin-top:567.74762pt;width:74.2pt;height:16.1pt;mso-position-horizontal-relative:page;mso-position-vertical-relative:page;z-index:-17075200" type="#_x0000_t202" id="docshape114" filled="false" stroked="false">
            <v:textbox inset="0,0,0,0">
              <w:txbxContent>
                <w:p>
                  <w:pPr>
                    <w:spacing w:before="20"/>
                    <w:ind w:left="20" w:right="0" w:firstLine="0"/>
                    <w:jc w:val="left"/>
                    <w:rPr>
                      <w:b/>
                      <w:sz w:val="24"/>
                    </w:rPr>
                  </w:pPr>
                  <w:r>
                    <w:rPr>
                      <w:b/>
                      <w:color w:val="1F3863"/>
                      <w:sz w:val="24"/>
                    </w:rPr>
                    <w:t>Rating</w:t>
                  </w:r>
                  <w:r>
                    <w:rPr>
                      <w:b/>
                      <w:color w:val="1F3863"/>
                      <w:spacing w:val="-4"/>
                      <w:sz w:val="24"/>
                    </w:rPr>
                    <w:t> </w:t>
                  </w:r>
                  <w:r>
                    <w:rPr>
                      <w:b/>
                      <w:color w:val="1F3863"/>
                      <w:spacing w:val="-2"/>
                      <w:sz w:val="24"/>
                    </w:rPr>
                    <w:t>Policy</w:t>
                  </w:r>
                </w:p>
              </w:txbxContent>
            </v:textbox>
            <w10:wrap type="none"/>
          </v:shape>
        </w:pict>
      </w:r>
      <w:r>
        <w:rPr/>
        <w:pict>
          <v:shape style="position:absolute;margin-left:204.009995pt;margin-top:567.74762pt;width:117.8pt;height:16.1pt;mso-position-horizontal-relative:page;mso-position-vertical-relative:page;z-index:-17074688" type="#_x0000_t202" id="docshape115" filled="false" stroked="false">
            <v:textbox inset="0,0,0,0">
              <w:txbxContent>
                <w:p>
                  <w:pPr>
                    <w:pStyle w:val="BodyText"/>
                  </w:pPr>
                  <w:r>
                    <w:rPr/>
                    <w:t>Council’s</w:t>
                  </w:r>
                  <w:r>
                    <w:rPr>
                      <w:spacing w:val="-6"/>
                    </w:rPr>
                    <w:t> </w:t>
                  </w:r>
                  <w:r>
                    <w:rPr/>
                    <w:t>Rating</w:t>
                  </w:r>
                  <w:r>
                    <w:rPr>
                      <w:spacing w:val="-6"/>
                    </w:rPr>
                    <w:t> </w:t>
                  </w:r>
                  <w:r>
                    <w:rPr>
                      <w:spacing w:val="-2"/>
                    </w:rPr>
                    <w:t>Policy</w:t>
                  </w:r>
                </w:p>
              </w:txbxContent>
            </v:textbox>
            <w10:wrap type="none"/>
          </v:shape>
        </w:pict>
      </w:r>
      <w:r>
        <w:rPr/>
        <w:pict>
          <v:shape style="position:absolute;margin-left:76.424004pt;margin-top:588.387634pt;width:40.2pt;height:16.1pt;mso-position-horizontal-relative:page;mso-position-vertical-relative:page;z-index:-17074176" type="#_x0000_t202" id="docshape116" filled="false" stroked="false">
            <v:textbox inset="0,0,0,0">
              <w:txbxContent>
                <w:p>
                  <w:pPr>
                    <w:spacing w:before="20"/>
                    <w:ind w:left="20" w:right="0" w:firstLine="0"/>
                    <w:jc w:val="left"/>
                    <w:rPr>
                      <w:b/>
                      <w:sz w:val="24"/>
                    </w:rPr>
                  </w:pPr>
                  <w:r>
                    <w:rPr>
                      <w:b/>
                      <w:color w:val="1F3863"/>
                      <w:spacing w:val="-2"/>
                      <w:sz w:val="24"/>
                    </w:rPr>
                    <w:t>Report</w:t>
                  </w:r>
                </w:p>
              </w:txbxContent>
            </v:textbox>
            <w10:wrap type="none"/>
          </v:shape>
        </w:pict>
      </w:r>
      <w:r>
        <w:rPr/>
        <w:pict>
          <v:shape style="position:absolute;margin-left:204.009995pt;margin-top:588.387634pt;width:56.65pt;height:16.1pt;mso-position-horizontal-relative:page;mso-position-vertical-relative:page;z-index:-17073664" type="#_x0000_t202" id="docshape117" filled="false" stroked="false">
            <v:textbox inset="0,0,0,0">
              <w:txbxContent>
                <w:p>
                  <w:pPr>
                    <w:pStyle w:val="BodyText"/>
                  </w:pPr>
                  <w:r>
                    <w:rPr/>
                    <w:t>this</w:t>
                  </w:r>
                  <w:r>
                    <w:rPr>
                      <w:spacing w:val="-4"/>
                    </w:rPr>
                    <w:t> </w:t>
                  </w:r>
                  <w:r>
                    <w:rPr>
                      <w:spacing w:val="-2"/>
                    </w:rPr>
                    <w:t>report</w:t>
                  </w:r>
                </w:p>
              </w:txbxContent>
            </v:textbox>
            <w10:wrap type="none"/>
          </v:shape>
        </w:pict>
      </w:r>
      <w:r>
        <w:rPr/>
        <w:pict>
          <v:shape style="position:absolute;margin-left:76.424004pt;margin-top:608.907654pt;width:26.25pt;height:16.1pt;mso-position-horizontal-relative:page;mso-position-vertical-relative:page;z-index:-17073152" type="#_x0000_t202" id="docshape118" filled="false" stroked="false">
            <v:textbox inset="0,0,0,0">
              <w:txbxContent>
                <w:p>
                  <w:pPr>
                    <w:spacing w:before="20"/>
                    <w:ind w:left="20" w:right="0" w:firstLine="0"/>
                    <w:jc w:val="left"/>
                    <w:rPr>
                      <w:b/>
                      <w:sz w:val="24"/>
                    </w:rPr>
                  </w:pPr>
                  <w:r>
                    <w:rPr>
                      <w:b/>
                      <w:color w:val="1F3863"/>
                      <w:spacing w:val="-5"/>
                      <w:sz w:val="24"/>
                    </w:rPr>
                    <w:t>RMS</w:t>
                  </w:r>
                </w:p>
              </w:txbxContent>
            </v:textbox>
            <w10:wrap type="none"/>
          </v:shape>
        </w:pict>
      </w:r>
      <w:r>
        <w:rPr/>
        <w:pict>
          <v:shape style="position:absolute;margin-left:204.009995pt;margin-top:608.907654pt;width:178pt;height:16.1pt;mso-position-horizontal-relative:page;mso-position-vertical-relative:page;z-index:-17072640" type="#_x0000_t202" id="docshape119" filled="false" stroked="false">
            <v:textbox inset="0,0,0,0">
              <w:txbxContent>
                <w:p>
                  <w:pPr>
                    <w:pStyle w:val="BodyText"/>
                  </w:pPr>
                  <w:r>
                    <w:rPr/>
                    <w:t>NSW</w:t>
                  </w:r>
                  <w:r>
                    <w:rPr>
                      <w:spacing w:val="-5"/>
                    </w:rPr>
                    <w:t> </w:t>
                  </w:r>
                  <w:r>
                    <w:rPr/>
                    <w:t>Roads</w:t>
                  </w:r>
                  <w:r>
                    <w:rPr>
                      <w:spacing w:val="-3"/>
                    </w:rPr>
                    <w:t> </w:t>
                  </w:r>
                  <w:r>
                    <w:rPr/>
                    <w:t>and</w:t>
                  </w:r>
                  <w:r>
                    <w:rPr>
                      <w:spacing w:val="-3"/>
                    </w:rPr>
                    <w:t> </w:t>
                  </w:r>
                  <w:r>
                    <w:rPr/>
                    <w:t>Maritime</w:t>
                  </w:r>
                  <w:r>
                    <w:rPr>
                      <w:spacing w:val="-4"/>
                    </w:rPr>
                    <w:t> </w:t>
                  </w:r>
                  <w:r>
                    <w:rPr>
                      <w:spacing w:val="-2"/>
                    </w:rPr>
                    <w:t>Services</w:t>
                  </w:r>
                </w:p>
              </w:txbxContent>
            </v:textbox>
            <w10:wrap type="none"/>
          </v:shape>
        </w:pict>
      </w:r>
      <w:r>
        <w:rPr/>
        <w:pict>
          <v:shape style="position:absolute;margin-left:76.424004pt;margin-top:629.547668pt;width:23.65pt;height:16.1pt;mso-position-horizontal-relative:page;mso-position-vertical-relative:page;z-index:-17072128" type="#_x0000_t202" id="docshape120" filled="false" stroked="false">
            <v:textbox inset="0,0,0,0">
              <w:txbxContent>
                <w:p>
                  <w:pPr>
                    <w:spacing w:before="20"/>
                    <w:ind w:left="20" w:right="0" w:firstLine="0"/>
                    <w:jc w:val="left"/>
                    <w:rPr>
                      <w:b/>
                      <w:sz w:val="24"/>
                    </w:rPr>
                  </w:pPr>
                  <w:r>
                    <w:rPr>
                      <w:b/>
                      <w:color w:val="1F3863"/>
                      <w:spacing w:val="-5"/>
                      <w:sz w:val="24"/>
                    </w:rPr>
                    <w:t>SRV</w:t>
                  </w:r>
                </w:p>
              </w:txbxContent>
            </v:textbox>
            <w10:wrap type="none"/>
          </v:shape>
        </w:pict>
      </w:r>
      <w:r>
        <w:rPr/>
        <w:pict>
          <v:shape style="position:absolute;margin-left:204.009995pt;margin-top:629.547668pt;width:289.1pt;height:30.15pt;mso-position-horizontal-relative:page;mso-position-vertical-relative:page;z-index:-17071616" type="#_x0000_t202" id="docshape121" filled="false" stroked="false">
            <v:textbox inset="0,0,0,0">
              <w:txbxContent>
                <w:p>
                  <w:pPr>
                    <w:pStyle w:val="BodyText"/>
                  </w:pPr>
                  <w:r>
                    <w:rPr/>
                    <w:t>Special</w:t>
                  </w:r>
                  <w:r>
                    <w:rPr>
                      <w:spacing w:val="-5"/>
                    </w:rPr>
                    <w:t> </w:t>
                  </w:r>
                  <w:r>
                    <w:rPr/>
                    <w:t>Rate</w:t>
                  </w:r>
                  <w:r>
                    <w:rPr>
                      <w:spacing w:val="-5"/>
                    </w:rPr>
                    <w:t> </w:t>
                  </w:r>
                  <w:r>
                    <w:rPr/>
                    <w:t>Variation</w:t>
                  </w:r>
                  <w:r>
                    <w:rPr>
                      <w:spacing w:val="-5"/>
                    </w:rPr>
                    <w:t> </w:t>
                  </w:r>
                  <w:r>
                    <w:rPr/>
                    <w:t>and</w:t>
                  </w:r>
                  <w:r>
                    <w:rPr>
                      <w:spacing w:val="-4"/>
                    </w:rPr>
                    <w:t> </w:t>
                  </w:r>
                  <w:r>
                    <w:rPr/>
                    <w:t>has</w:t>
                  </w:r>
                  <w:r>
                    <w:rPr>
                      <w:spacing w:val="-5"/>
                    </w:rPr>
                    <w:t> </w:t>
                  </w:r>
                  <w:r>
                    <w:rPr/>
                    <w:t>the</w:t>
                  </w:r>
                  <w:r>
                    <w:rPr>
                      <w:spacing w:val="-5"/>
                    </w:rPr>
                    <w:t> </w:t>
                  </w:r>
                  <w:r>
                    <w:rPr/>
                    <w:t>same</w:t>
                  </w:r>
                  <w:r>
                    <w:rPr>
                      <w:spacing w:val="-4"/>
                    </w:rPr>
                    <w:t> </w:t>
                  </w:r>
                  <w:r>
                    <w:rPr/>
                    <w:t>meaning</w:t>
                  </w:r>
                  <w:r>
                    <w:rPr>
                      <w:spacing w:val="-5"/>
                    </w:rPr>
                    <w:t> </w:t>
                  </w:r>
                  <w:r>
                    <w:rPr/>
                    <w:t>as</w:t>
                  </w:r>
                  <w:r>
                    <w:rPr>
                      <w:spacing w:val="-5"/>
                    </w:rPr>
                    <w:t> </w:t>
                  </w:r>
                  <w:r>
                    <w:rPr/>
                    <w:t>that term has in the Act</w:t>
                  </w:r>
                </w:p>
              </w:txbxContent>
            </v:textbox>
            <w10:wrap type="none"/>
          </v:shape>
        </w:pict>
      </w:r>
      <w:r>
        <w:rPr/>
        <w:pict>
          <v:shape style="position:absolute;margin-left:76.424004pt;margin-top:664.137634pt;width:36.050pt;height:16.1pt;mso-position-horizontal-relative:page;mso-position-vertical-relative:page;z-index:-17071104" type="#_x0000_t202" id="docshape122" filled="false" stroked="false">
            <v:textbox inset="0,0,0,0">
              <w:txbxContent>
                <w:p>
                  <w:pPr>
                    <w:spacing w:before="20"/>
                    <w:ind w:left="20" w:right="0" w:firstLine="0"/>
                    <w:jc w:val="left"/>
                    <w:rPr>
                      <w:b/>
                      <w:sz w:val="24"/>
                    </w:rPr>
                  </w:pPr>
                  <w:r>
                    <w:rPr>
                      <w:b/>
                      <w:color w:val="1F3863"/>
                      <w:spacing w:val="-2"/>
                      <w:sz w:val="24"/>
                    </w:rPr>
                    <w:t>TCorp</w:t>
                  </w:r>
                </w:p>
              </w:txbxContent>
            </v:textbox>
            <w10:wrap type="none"/>
          </v:shape>
        </w:pict>
      </w:r>
      <w:r>
        <w:rPr/>
        <w:pict>
          <v:shape style="position:absolute;margin-left:204.009995pt;margin-top:664.137634pt;width:162.950pt;height:16.1pt;mso-position-horizontal-relative:page;mso-position-vertical-relative:page;z-index:-17070592" type="#_x0000_t202" id="docshape123" filled="false" stroked="false">
            <v:textbox inset="0,0,0,0">
              <w:txbxContent>
                <w:p>
                  <w:pPr>
                    <w:pStyle w:val="BodyText"/>
                  </w:pPr>
                  <w:r>
                    <w:rPr/>
                    <w:t>the</w:t>
                  </w:r>
                  <w:r>
                    <w:rPr>
                      <w:spacing w:val="-3"/>
                    </w:rPr>
                    <w:t> </w:t>
                  </w:r>
                  <w:r>
                    <w:rPr/>
                    <w:t>NSW</w:t>
                  </w:r>
                  <w:r>
                    <w:rPr>
                      <w:spacing w:val="-3"/>
                    </w:rPr>
                    <w:t> </w:t>
                  </w:r>
                  <w:r>
                    <w:rPr/>
                    <w:t>Treasury</w:t>
                  </w:r>
                  <w:r>
                    <w:rPr>
                      <w:spacing w:val="-2"/>
                    </w:rPr>
                    <w:t> Corporation.</w:t>
                  </w:r>
                </w:p>
              </w:txbxContent>
            </v:textbox>
            <w10:wrap type="none"/>
          </v:shape>
        </w:pict>
      </w:r>
      <w:r>
        <w:rPr/>
        <w:pict>
          <v:shape style="position:absolute;margin-left:71.024002pt;margin-top:793.872009pt;width:126.6pt;height:13.7pt;mso-position-horizontal-relative:page;mso-position-vertical-relative:page;z-index:-17070080" type="#_x0000_t202" id="docshape124"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7.5pt;height:13.7pt;mso-position-horizontal-relative:page;mso-position-vertical-relative:page;z-index:-17069568" type="#_x0000_t202" id="docshape125" filled="false" stroked="false">
            <v:textbox inset="0,0,0,0">
              <w:txbxContent>
                <w:p>
                  <w:pPr>
                    <w:spacing w:before="19"/>
                    <w:ind w:left="20" w:right="0" w:firstLine="0"/>
                    <w:jc w:val="left"/>
                    <w:rPr>
                      <w:sz w:val="20"/>
                    </w:rPr>
                  </w:pPr>
                  <w:r>
                    <w:rPr>
                      <w:w w:val="99"/>
                      <w:sz w:val="20"/>
                    </w:rPr>
                    <w:t>5</w:t>
                  </w:r>
                </w:p>
              </w:txbxContent>
            </v:textbox>
            <w10:wrap type="none"/>
          </v:shape>
        </w:pict>
      </w:r>
      <w:r>
        <w:rPr/>
        <w:pict>
          <v:shape style="position:absolute;margin-left:71.304001pt;margin-top:126.899986pt;width:451.65pt;height:12pt;mso-position-horizontal-relative:page;mso-position-vertical-relative:page;z-index:-17069056" type="#_x0000_t202" id="docshape126"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147.539978pt;width:451.65pt;height:12pt;mso-position-horizontal-relative:page;mso-position-vertical-relative:page;z-index:-17068544" type="#_x0000_t202" id="docshape127"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168.059982pt;width:451.65pt;height:12pt;mso-position-horizontal-relative:page;mso-position-vertical-relative:page;z-index:-17068032" type="#_x0000_t202" id="docshape128"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202.739975pt;width:451.65pt;height:12pt;mso-position-horizontal-relative:page;mso-position-vertical-relative:page;z-index:-17067520" type="#_x0000_t202" id="docshape129"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223.259979pt;width:451.65pt;height:12pt;mso-position-horizontal-relative:page;mso-position-vertical-relative:page;z-index:-17067008" type="#_x0000_t202" id="docshape130"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272.009979pt;width:451.65pt;height:12pt;mso-position-horizontal-relative:page;mso-position-vertical-relative:page;z-index:-17066496" type="#_x0000_t202" id="docshape131"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292.529968pt;width:451.65pt;height:12pt;mso-position-horizontal-relative:page;mso-position-vertical-relative:page;z-index:-17065984" type="#_x0000_t202" id="docshape13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313.169983pt;width:451.65pt;height:12pt;mso-position-horizontal-relative:page;mso-position-vertical-relative:page;z-index:-17065472" type="#_x0000_t202" id="docshape133"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333.689972pt;width:451.65pt;height:12pt;mso-position-horizontal-relative:page;mso-position-vertical-relative:page;z-index:-17064960" type="#_x0000_t202" id="docshape134"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354.209991pt;width:451.65pt;height:12pt;mso-position-horizontal-relative:page;mso-position-vertical-relative:page;z-index:-17064448" type="#_x0000_t202" id="docshape135"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388.889984pt;width:451.65pt;height:12pt;mso-position-horizontal-relative:page;mso-position-vertical-relative:page;z-index:-17063936" type="#_x0000_t202" id="docshape136"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409.409973pt;width:451.65pt;height:12pt;mso-position-horizontal-relative:page;mso-position-vertical-relative:page;z-index:-17063424" type="#_x0000_t202" id="docshape137"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430.049988pt;width:451.65pt;height:12pt;mso-position-horizontal-relative:page;mso-position-vertical-relative:page;z-index:-17062912" type="#_x0000_t202" id="docshape138"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464.749969pt;width:451.65pt;height:12pt;mso-position-horizontal-relative:page;mso-position-vertical-relative:page;z-index:-17062400" type="#_x0000_t202" id="docshape139"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499.309967pt;width:451.65pt;height:12pt;mso-position-horizontal-relative:page;mso-position-vertical-relative:page;z-index:-17061888" type="#_x0000_t202" id="docshape140"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519.949951pt;width:451.65pt;height:12pt;mso-position-horizontal-relative:page;mso-position-vertical-relative:page;z-index:-17061376" type="#_x0000_t202" id="docshape141"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554.51001pt;width:451.65pt;height:12pt;mso-position-horizontal-relative:page;mso-position-vertical-relative:page;z-index:-17060864" type="#_x0000_t202" id="docshape142"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575.149963pt;width:451.65pt;height:12pt;mso-position-horizontal-relative:page;mso-position-vertical-relative:page;z-index:-17060352" type="#_x0000_t202" id="docshape143"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595.669983pt;width:451.65pt;height:12pt;mso-position-horizontal-relative:page;mso-position-vertical-relative:page;z-index:-17059840" type="#_x0000_t202" id="docshape144"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616.190002pt;width:451.65pt;height:12pt;mso-position-horizontal-relative:page;mso-position-vertical-relative:page;z-index:-17059328" type="#_x0000_t202" id="docshape145"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650.899963pt;width:451.65pt;height:12pt;mso-position-horizontal-relative:page;mso-position-vertical-relative:page;z-index:-17058816" type="#_x0000_t202" id="docshape146"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1.304001pt;margin-top:671.539978pt;width:451.65pt;height:12pt;mso-position-horizontal-relative:page;mso-position-vertical-relative:page;z-index:-17058304" type="#_x0000_t202" id="docshape147"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258688">
            <wp:simplePos x="0" y="0"/>
            <wp:positionH relativeFrom="page">
              <wp:posOffset>6551577</wp:posOffset>
            </wp:positionH>
            <wp:positionV relativeFrom="page">
              <wp:posOffset>472672</wp:posOffset>
            </wp:positionV>
            <wp:extent cx="761717" cy="293890"/>
            <wp:effectExtent l="0" t="0" r="0" b="0"/>
            <wp:wrapNone/>
            <wp:docPr id="9" name="image3.png"/>
            <wp:cNvGraphicFramePr>
              <a:graphicFrameLocks noChangeAspect="1"/>
            </wp:cNvGraphicFramePr>
            <a:graphic>
              <a:graphicData uri="http://schemas.openxmlformats.org/drawingml/2006/picture">
                <pic:pic>
                  <pic:nvPicPr>
                    <pic:cNvPr id="10"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1.024002pt;margin-top:70.938072pt;width:18.5pt;height:25.5pt;mso-position-horizontal-relative:page;mso-position-vertical-relative:page;z-index:-17057280" type="#_x0000_t202" id="docshape148" filled="false" stroked="false">
            <v:textbox inset="0,0,0,0">
              <w:txbxContent>
                <w:p>
                  <w:pPr>
                    <w:spacing w:before="20"/>
                    <w:ind w:left="20" w:right="0" w:firstLine="0"/>
                    <w:jc w:val="left"/>
                    <w:rPr>
                      <w:b/>
                      <w:sz w:val="40"/>
                    </w:rPr>
                  </w:pPr>
                  <w:bookmarkStart w:name="_bookmark2" w:id="3"/>
                  <w:bookmarkEnd w:id="3"/>
                  <w:r>
                    <w:rPr/>
                  </w:r>
                  <w:r>
                    <w:rPr>
                      <w:b/>
                      <w:color w:val="1F3863"/>
                      <w:spacing w:val="-5"/>
                      <w:sz w:val="40"/>
                    </w:rPr>
                    <w:t>2.</w:t>
                  </w:r>
                </w:p>
              </w:txbxContent>
            </v:textbox>
            <w10:wrap type="none"/>
          </v:shape>
        </w:pict>
      </w:r>
      <w:r>
        <w:rPr/>
        <w:pict>
          <v:shape style="position:absolute;margin-left:107.019997pt;margin-top:70.938072pt;width:148.9pt;height:25.5pt;mso-position-horizontal-relative:page;mso-position-vertical-relative:page;z-index:-17056768" type="#_x0000_t202" id="docshape149" filled="false" stroked="false">
            <v:textbox inset="0,0,0,0">
              <w:txbxContent>
                <w:p>
                  <w:pPr>
                    <w:spacing w:before="20"/>
                    <w:ind w:left="20" w:right="0" w:firstLine="0"/>
                    <w:jc w:val="left"/>
                    <w:rPr>
                      <w:b/>
                      <w:sz w:val="40"/>
                    </w:rPr>
                  </w:pPr>
                  <w:r>
                    <w:rPr>
                      <w:b/>
                      <w:color w:val="1F3863"/>
                      <w:spacing w:val="-2"/>
                      <w:sz w:val="40"/>
                    </w:rPr>
                    <w:t>INTRODUCTION</w:t>
                  </w:r>
                </w:p>
              </w:txbxContent>
            </v:textbox>
            <w10:wrap type="none"/>
          </v:shape>
        </w:pict>
      </w:r>
      <w:r>
        <w:rPr/>
        <w:pict>
          <v:shape style="position:absolute;margin-left:71.024002pt;margin-top:122.617638pt;width:452.5pt;height:44.15pt;mso-position-horizontal-relative:page;mso-position-vertical-relative:page;z-index:-17056256" type="#_x0000_t202" id="docshape150" filled="false" stroked="false">
            <v:textbox inset="0,0,0,0">
              <w:txbxContent>
                <w:p>
                  <w:pPr>
                    <w:pStyle w:val="BodyText"/>
                  </w:pPr>
                  <w:r>
                    <w:rPr/>
                    <w:t>FTG</w:t>
                  </w:r>
                  <w:r>
                    <w:rPr>
                      <w:spacing w:val="-4"/>
                    </w:rPr>
                    <w:t> </w:t>
                  </w:r>
                  <w:r>
                    <w:rPr/>
                    <w:t>has</w:t>
                  </w:r>
                  <w:r>
                    <w:rPr>
                      <w:spacing w:val="-3"/>
                    </w:rPr>
                    <w:t> </w:t>
                  </w:r>
                  <w:r>
                    <w:rPr/>
                    <w:t>been</w:t>
                  </w:r>
                  <w:r>
                    <w:rPr>
                      <w:spacing w:val="-3"/>
                    </w:rPr>
                    <w:t> </w:t>
                  </w:r>
                  <w:r>
                    <w:rPr/>
                    <w:t>engaged</w:t>
                  </w:r>
                  <w:r>
                    <w:rPr>
                      <w:spacing w:val="-1"/>
                    </w:rPr>
                    <w:t> </w:t>
                  </w:r>
                  <w:r>
                    <w:rPr/>
                    <w:t>to</w:t>
                  </w:r>
                  <w:r>
                    <w:rPr>
                      <w:spacing w:val="-3"/>
                    </w:rPr>
                    <w:t> </w:t>
                  </w:r>
                  <w:r>
                    <w:rPr/>
                    <w:t>undertake</w:t>
                  </w:r>
                  <w:r>
                    <w:rPr>
                      <w:spacing w:val="-3"/>
                    </w:rPr>
                    <w:t> </w:t>
                  </w:r>
                  <w:r>
                    <w:rPr/>
                    <w:t>a</w:t>
                  </w:r>
                  <w:r>
                    <w:rPr>
                      <w:spacing w:val="-4"/>
                    </w:rPr>
                    <w:t> </w:t>
                  </w:r>
                  <w:r>
                    <w:rPr/>
                    <w:t>review</w:t>
                  </w:r>
                  <w:r>
                    <w:rPr>
                      <w:spacing w:val="-4"/>
                    </w:rPr>
                    <w:t> </w:t>
                  </w:r>
                  <w:r>
                    <w:rPr/>
                    <w:t>of</w:t>
                  </w:r>
                  <w:r>
                    <w:rPr>
                      <w:spacing w:val="-4"/>
                    </w:rPr>
                    <w:t> </w:t>
                  </w:r>
                  <w:r>
                    <w:rPr/>
                    <w:t>Council's</w:t>
                  </w:r>
                  <w:r>
                    <w:rPr>
                      <w:spacing w:val="-3"/>
                    </w:rPr>
                    <w:t> </w:t>
                  </w:r>
                  <w:r>
                    <w:rPr/>
                    <w:t>land</w:t>
                  </w:r>
                  <w:r>
                    <w:rPr>
                      <w:spacing w:val="-3"/>
                    </w:rPr>
                    <w:t> </w:t>
                  </w:r>
                  <w:r>
                    <w:rPr/>
                    <w:t>rating</w:t>
                  </w:r>
                  <w:r>
                    <w:rPr>
                      <w:spacing w:val="-3"/>
                    </w:rPr>
                    <w:t> </w:t>
                  </w:r>
                  <w:r>
                    <w:rPr/>
                    <w:t>that</w:t>
                  </w:r>
                  <w:r>
                    <w:rPr>
                      <w:spacing w:val="-3"/>
                    </w:rPr>
                    <w:t> </w:t>
                  </w:r>
                  <w:r>
                    <w:rPr/>
                    <w:t>aims</w:t>
                  </w:r>
                  <w:r>
                    <w:rPr>
                      <w:spacing w:val="-3"/>
                    </w:rPr>
                    <w:t> </w:t>
                  </w:r>
                  <w:r>
                    <w:rPr/>
                    <w:t>to</w:t>
                  </w:r>
                  <w:r>
                    <w:rPr>
                      <w:spacing w:val="-4"/>
                    </w:rPr>
                    <w:t> </w:t>
                  </w:r>
                  <w:r>
                    <w:rPr/>
                    <w:t>inform the consideration of the principles set out in Chapter 3 of the Act as well as the IP&amp;R documents required by Part 2 of Chapter 13 of the Act.</w:t>
                  </w:r>
                </w:p>
              </w:txbxContent>
            </v:textbox>
            <w10:wrap type="none"/>
          </v:shape>
        </w:pict>
      </w:r>
      <w:r>
        <w:rPr/>
        <w:pict>
          <v:shape style="position:absolute;margin-left:71.024002pt;margin-top:178.897644pt;width:440.85pt;height:58.35pt;mso-position-horizontal-relative:page;mso-position-vertical-relative:page;z-index:-17055744" type="#_x0000_t202" id="docshape151" filled="false" stroked="false">
            <v:textbox inset="0,0,0,0">
              <w:txbxContent>
                <w:p>
                  <w:pPr>
                    <w:pStyle w:val="BodyText"/>
                  </w:pPr>
                  <w:r>
                    <w:rPr/>
                    <w:t>It is understood that a comprehensive review of Council's rating has not been undertaken since at least the creation of the presently constituted Council in 2004 – although</w:t>
                  </w:r>
                  <w:r>
                    <w:rPr>
                      <w:spacing w:val="-3"/>
                    </w:rPr>
                    <w:t> </w:t>
                  </w:r>
                  <w:r>
                    <w:rPr/>
                    <w:t>it</w:t>
                  </w:r>
                  <w:r>
                    <w:rPr>
                      <w:spacing w:val="-3"/>
                    </w:rPr>
                    <w:t> </w:t>
                  </w:r>
                  <w:r>
                    <w:rPr/>
                    <w:t>is</w:t>
                  </w:r>
                  <w:r>
                    <w:rPr>
                      <w:spacing w:val="-3"/>
                    </w:rPr>
                    <w:t> </w:t>
                  </w:r>
                  <w:r>
                    <w:rPr/>
                    <w:t>probable</w:t>
                  </w:r>
                  <w:r>
                    <w:rPr>
                      <w:spacing w:val="-4"/>
                    </w:rPr>
                    <w:t> </w:t>
                  </w:r>
                  <w:r>
                    <w:rPr/>
                    <w:t>that</w:t>
                  </w:r>
                  <w:r>
                    <w:rPr>
                      <w:spacing w:val="-3"/>
                    </w:rPr>
                    <w:t> </w:t>
                  </w:r>
                  <w:r>
                    <w:rPr/>
                    <w:t>a</w:t>
                  </w:r>
                  <w:r>
                    <w:rPr>
                      <w:spacing w:val="-3"/>
                    </w:rPr>
                    <w:t> </w:t>
                  </w:r>
                  <w:r>
                    <w:rPr/>
                    <w:t>review</w:t>
                  </w:r>
                  <w:r>
                    <w:rPr>
                      <w:spacing w:val="-3"/>
                    </w:rPr>
                    <w:t> </w:t>
                  </w:r>
                  <w:r>
                    <w:rPr/>
                    <w:t>hasn’t</w:t>
                  </w:r>
                  <w:r>
                    <w:rPr>
                      <w:spacing w:val="-4"/>
                    </w:rPr>
                    <w:t> </w:t>
                  </w:r>
                  <w:r>
                    <w:rPr/>
                    <w:t>occurred</w:t>
                  </w:r>
                  <w:r>
                    <w:rPr>
                      <w:spacing w:val="-3"/>
                    </w:rPr>
                    <w:t> </w:t>
                  </w:r>
                  <w:r>
                    <w:rPr/>
                    <w:t>since</w:t>
                  </w:r>
                  <w:r>
                    <w:rPr>
                      <w:spacing w:val="-4"/>
                    </w:rPr>
                    <w:t> </w:t>
                  </w:r>
                  <w:r>
                    <w:rPr/>
                    <w:t>the</w:t>
                  </w:r>
                  <w:r>
                    <w:rPr>
                      <w:spacing w:val="-3"/>
                    </w:rPr>
                    <w:t> </w:t>
                  </w:r>
                  <w:r>
                    <w:rPr/>
                    <w:t>previous</w:t>
                  </w:r>
                  <w:r>
                    <w:rPr>
                      <w:spacing w:val="-3"/>
                    </w:rPr>
                    <w:t> </w:t>
                  </w:r>
                  <w:r>
                    <w:rPr/>
                    <w:t>amalgamation in 1978.</w:t>
                  </w:r>
                </w:p>
              </w:txbxContent>
            </v:textbox>
            <w10:wrap type="none"/>
          </v:shape>
        </w:pict>
      </w:r>
      <w:r>
        <w:rPr/>
        <w:pict>
          <v:shape style="position:absolute;margin-left:71.024002pt;margin-top:249.217636pt;width:441.85pt;height:44.2pt;mso-position-horizontal-relative:page;mso-position-vertical-relative:page;z-index:-17055232" type="#_x0000_t202" id="docshape152" filled="false" stroked="false">
            <v:textbox inset="0,0,0,0">
              <w:txbxContent>
                <w:p>
                  <w:pPr>
                    <w:pStyle w:val="BodyText"/>
                  </w:pPr>
                  <w:r>
                    <w:rPr/>
                    <w:t>During</w:t>
                  </w:r>
                  <w:r>
                    <w:rPr>
                      <w:spacing w:val="-5"/>
                    </w:rPr>
                    <w:t> </w:t>
                  </w:r>
                  <w:r>
                    <w:rPr/>
                    <w:t>that</w:t>
                  </w:r>
                  <w:r>
                    <w:rPr>
                      <w:spacing w:val="-4"/>
                    </w:rPr>
                    <w:t> </w:t>
                  </w:r>
                  <w:r>
                    <w:rPr/>
                    <w:t>time,</w:t>
                  </w:r>
                  <w:r>
                    <w:rPr>
                      <w:spacing w:val="-4"/>
                    </w:rPr>
                    <w:t> </w:t>
                  </w:r>
                  <w:r>
                    <w:rPr/>
                    <w:t>there</w:t>
                  </w:r>
                  <w:r>
                    <w:rPr>
                      <w:spacing w:val="-4"/>
                    </w:rPr>
                    <w:t> </w:t>
                  </w:r>
                  <w:r>
                    <w:rPr/>
                    <w:t>have</w:t>
                  </w:r>
                  <w:r>
                    <w:rPr>
                      <w:spacing w:val="-4"/>
                    </w:rPr>
                    <w:t> </w:t>
                  </w:r>
                  <w:r>
                    <w:rPr/>
                    <w:t>been</w:t>
                  </w:r>
                  <w:r>
                    <w:rPr>
                      <w:spacing w:val="-4"/>
                    </w:rPr>
                    <w:t> </w:t>
                  </w:r>
                  <w:r>
                    <w:rPr/>
                    <w:t>significant</w:t>
                  </w:r>
                  <w:r>
                    <w:rPr>
                      <w:spacing w:val="-5"/>
                    </w:rPr>
                    <w:t> </w:t>
                  </w:r>
                  <w:r>
                    <w:rPr/>
                    <w:t>demographic</w:t>
                  </w:r>
                  <w:r>
                    <w:rPr>
                      <w:spacing w:val="-4"/>
                    </w:rPr>
                    <w:t> </w:t>
                  </w:r>
                  <w:r>
                    <w:rPr/>
                    <w:t>changes,</w:t>
                  </w:r>
                  <w:r>
                    <w:rPr>
                      <w:spacing w:val="-3"/>
                    </w:rPr>
                    <w:t> </w:t>
                  </w:r>
                  <w:r>
                    <w:rPr/>
                    <w:t>particularly</w:t>
                  </w:r>
                  <w:r>
                    <w:rPr>
                      <w:spacing w:val="-5"/>
                    </w:rPr>
                    <w:t> </w:t>
                  </w:r>
                  <w:r>
                    <w:rPr/>
                    <w:t>as</w:t>
                  </w:r>
                  <w:r>
                    <w:rPr>
                      <w:spacing w:val="-4"/>
                    </w:rPr>
                    <w:t> </w:t>
                  </w:r>
                  <w:r>
                    <w:rPr/>
                    <w:t>the community ages. There have also been significant changes in industry mix and rural land use. For all those reasons, it is timely that a review be undertaken.</w:t>
                  </w:r>
                </w:p>
              </w:txbxContent>
            </v:textbox>
            <w10:wrap type="none"/>
          </v:shape>
        </w:pict>
      </w:r>
      <w:r>
        <w:rPr/>
        <w:pict>
          <v:shape style="position:absolute;margin-left:71.024002pt;margin-top:305.527649pt;width:451.25pt;height:72.350pt;mso-position-horizontal-relative:page;mso-position-vertical-relative:page;z-index:-17054720" type="#_x0000_t202" id="docshape153" filled="false" stroked="false">
            <v:textbox inset="0,0,0,0">
              <w:txbxContent>
                <w:p>
                  <w:pPr>
                    <w:pStyle w:val="BodyText"/>
                    <w:ind w:right="17"/>
                  </w:pPr>
                  <w:r>
                    <w:rPr/>
                    <w:t>Councils</w:t>
                  </w:r>
                  <w:r>
                    <w:rPr>
                      <w:spacing w:val="-5"/>
                    </w:rPr>
                    <w:t> </w:t>
                  </w:r>
                  <w:r>
                    <w:rPr/>
                    <w:t>in</w:t>
                  </w:r>
                  <w:r>
                    <w:rPr>
                      <w:spacing w:val="-5"/>
                    </w:rPr>
                    <w:t> </w:t>
                  </w:r>
                  <w:r>
                    <w:rPr/>
                    <w:t>NSW</w:t>
                  </w:r>
                  <w:r>
                    <w:rPr>
                      <w:spacing w:val="-5"/>
                    </w:rPr>
                    <w:t> </w:t>
                  </w:r>
                  <w:r>
                    <w:rPr/>
                    <w:t>are</w:t>
                  </w:r>
                  <w:r>
                    <w:rPr>
                      <w:spacing w:val="-4"/>
                    </w:rPr>
                    <w:t> </w:t>
                  </w:r>
                  <w:r>
                    <w:rPr/>
                    <w:t>purposefully</w:t>
                  </w:r>
                  <w:r>
                    <w:rPr>
                      <w:spacing w:val="-6"/>
                    </w:rPr>
                    <w:t> </w:t>
                  </w:r>
                  <w:r>
                    <w:rPr/>
                    <w:t>established</w:t>
                  </w:r>
                  <w:r>
                    <w:rPr>
                      <w:spacing w:val="-3"/>
                    </w:rPr>
                    <w:t> </w:t>
                  </w:r>
                  <w:r>
                    <w:rPr/>
                    <w:t>as</w:t>
                  </w:r>
                  <w:r>
                    <w:rPr>
                      <w:spacing w:val="-4"/>
                    </w:rPr>
                    <w:t> </w:t>
                  </w:r>
                  <w:r>
                    <w:rPr/>
                    <w:t>political</w:t>
                  </w:r>
                  <w:r>
                    <w:rPr>
                      <w:spacing w:val="-5"/>
                    </w:rPr>
                    <w:t> </w:t>
                  </w:r>
                  <w:r>
                    <w:rPr/>
                    <w:t>bodies</w:t>
                  </w:r>
                  <w:r>
                    <w:rPr>
                      <w:spacing w:val="-4"/>
                    </w:rPr>
                    <w:t> </w:t>
                  </w:r>
                  <w:r>
                    <w:rPr/>
                    <w:t>with</w:t>
                  </w:r>
                  <w:r>
                    <w:rPr>
                      <w:spacing w:val="-4"/>
                    </w:rPr>
                    <w:t> </w:t>
                  </w:r>
                  <w:r>
                    <w:rPr/>
                    <w:t>the</w:t>
                  </w:r>
                  <w:r>
                    <w:rPr>
                      <w:spacing w:val="-4"/>
                    </w:rPr>
                    <w:t> </w:t>
                  </w:r>
                  <w:r>
                    <w:rPr/>
                    <w:t>understanding that</w:t>
                  </w:r>
                  <w:r>
                    <w:rPr>
                      <w:spacing w:val="-1"/>
                    </w:rPr>
                    <w:t> </w:t>
                  </w:r>
                  <w:r>
                    <w:rPr/>
                    <w:t>decision-making</w:t>
                  </w:r>
                  <w:r>
                    <w:rPr>
                      <w:spacing w:val="-2"/>
                    </w:rPr>
                    <w:t> </w:t>
                  </w:r>
                  <w:r>
                    <w:rPr/>
                    <w:t>by</w:t>
                  </w:r>
                  <w:r>
                    <w:rPr>
                      <w:spacing w:val="-2"/>
                    </w:rPr>
                    <w:t> </w:t>
                  </w:r>
                  <w:r>
                    <w:rPr/>
                    <w:t>local</w:t>
                  </w:r>
                  <w:r>
                    <w:rPr>
                      <w:spacing w:val="-2"/>
                    </w:rPr>
                    <w:t> </w:t>
                  </w:r>
                  <w:r>
                    <w:rPr/>
                    <w:t>communities,</w:t>
                  </w:r>
                  <w:r>
                    <w:rPr>
                      <w:spacing w:val="-1"/>
                    </w:rPr>
                    <w:t> </w:t>
                  </w:r>
                  <w:r>
                    <w:rPr/>
                    <w:t>including</w:t>
                  </w:r>
                  <w:r>
                    <w:rPr>
                      <w:spacing w:val="-2"/>
                    </w:rPr>
                    <w:t> </w:t>
                  </w:r>
                  <w:r>
                    <w:rPr/>
                    <w:t>the</w:t>
                  </w:r>
                  <w:r>
                    <w:rPr>
                      <w:spacing w:val="-2"/>
                    </w:rPr>
                    <w:t> </w:t>
                  </w:r>
                  <w:r>
                    <w:rPr/>
                    <w:t>decision</w:t>
                  </w:r>
                  <w:r>
                    <w:rPr>
                      <w:spacing w:val="-4"/>
                    </w:rPr>
                    <w:t> </w:t>
                  </w:r>
                  <w:r>
                    <w:rPr/>
                    <w:t>around</w:t>
                  </w:r>
                  <w:r>
                    <w:rPr>
                      <w:spacing w:val="-1"/>
                    </w:rPr>
                    <w:t> </w:t>
                  </w:r>
                  <w:r>
                    <w:rPr/>
                    <w:t>rating,</w:t>
                  </w:r>
                  <w:r>
                    <w:rPr>
                      <w:spacing w:val="-1"/>
                    </w:rPr>
                    <w:t> </w:t>
                  </w:r>
                  <w:r>
                    <w:rPr/>
                    <w:t>is</w:t>
                  </w:r>
                  <w:r>
                    <w:rPr>
                      <w:spacing w:val="-1"/>
                    </w:rPr>
                    <w:t> </w:t>
                  </w:r>
                  <w:r>
                    <w:rPr/>
                    <w:t>best arrived at by a local council working in close collaboration with the community it serves. One of the most important policy settings that a community, through its elected Council makes, is its rating policy.</w:t>
                  </w:r>
                </w:p>
              </w:txbxContent>
            </v:textbox>
            <w10:wrap type="none"/>
          </v:shape>
        </w:pict>
      </w:r>
      <w:r>
        <w:rPr/>
        <w:pict>
          <v:shape style="position:absolute;margin-left:71.024002pt;margin-top:389.887634pt;width:451.3pt;height:128.65pt;mso-position-horizontal-relative:page;mso-position-vertical-relative:page;z-index:-17054208" type="#_x0000_t202" id="docshape154" filled="false" stroked="false">
            <v:textbox inset="0,0,0,0">
              <w:txbxContent>
                <w:p>
                  <w:pPr>
                    <w:pStyle w:val="BodyText"/>
                    <w:ind w:right="12"/>
                  </w:pPr>
                  <w:r>
                    <w:rPr/>
                    <w:t>The rating discretion is, generally speaking, a very broad one. Regulation of the rating system – by OLG and IPART – is not so much concerned with the merit of the policy settings but assurance of the qualitative aspects of the consultations and processes deployed</w:t>
                  </w:r>
                  <w:r>
                    <w:rPr>
                      <w:spacing w:val="-3"/>
                    </w:rPr>
                    <w:t> </w:t>
                  </w:r>
                  <w:r>
                    <w:rPr/>
                    <w:t>to</w:t>
                  </w:r>
                  <w:r>
                    <w:rPr>
                      <w:spacing w:val="-5"/>
                    </w:rPr>
                    <w:t> </w:t>
                  </w:r>
                  <w:r>
                    <w:rPr/>
                    <w:t>arrive</w:t>
                  </w:r>
                  <w:r>
                    <w:rPr>
                      <w:spacing w:val="-4"/>
                    </w:rPr>
                    <w:t> </w:t>
                  </w:r>
                  <w:r>
                    <w:rPr/>
                    <w:t>at</w:t>
                  </w:r>
                  <w:r>
                    <w:rPr>
                      <w:spacing w:val="-4"/>
                    </w:rPr>
                    <w:t> </w:t>
                  </w:r>
                  <w:r>
                    <w:rPr/>
                    <w:t>those</w:t>
                  </w:r>
                  <w:r>
                    <w:rPr>
                      <w:spacing w:val="-4"/>
                    </w:rPr>
                    <w:t> </w:t>
                  </w:r>
                  <w:r>
                    <w:rPr/>
                    <w:t>settings.</w:t>
                  </w:r>
                  <w:r>
                    <w:rPr>
                      <w:spacing w:val="-4"/>
                    </w:rPr>
                    <w:t> </w:t>
                  </w:r>
                  <w:r>
                    <w:rPr/>
                    <w:t>Particularly,</w:t>
                  </w:r>
                  <w:r>
                    <w:rPr>
                      <w:spacing w:val="-4"/>
                    </w:rPr>
                    <w:t> </w:t>
                  </w:r>
                  <w:r>
                    <w:rPr/>
                    <w:t>the</w:t>
                  </w:r>
                  <w:r>
                    <w:rPr>
                      <w:spacing w:val="-5"/>
                    </w:rPr>
                    <w:t> </w:t>
                  </w:r>
                  <w:r>
                    <w:rPr/>
                    <w:t>regulators</w:t>
                  </w:r>
                  <w:r>
                    <w:rPr>
                      <w:spacing w:val="-4"/>
                    </w:rPr>
                    <w:t> </w:t>
                  </w:r>
                  <w:r>
                    <w:rPr/>
                    <w:t>are</w:t>
                  </w:r>
                  <w:r>
                    <w:rPr>
                      <w:spacing w:val="-5"/>
                    </w:rPr>
                    <w:t> </w:t>
                  </w:r>
                  <w:r>
                    <w:rPr/>
                    <w:t>concerned</w:t>
                  </w:r>
                  <w:r>
                    <w:rPr>
                      <w:spacing w:val="-4"/>
                    </w:rPr>
                    <w:t> </w:t>
                  </w:r>
                  <w:r>
                    <w:rPr/>
                    <w:t>to</w:t>
                  </w:r>
                  <w:r>
                    <w:rPr>
                      <w:spacing w:val="-5"/>
                    </w:rPr>
                    <w:t> </w:t>
                  </w:r>
                  <w:r>
                    <w:rPr/>
                    <w:t>ensure that a community firmly understood the information being provided to it, the effect of any proposal, and that it had a fair opportunity to comment and engage in the process. The regulators are also concerned to ensure that considerations such as affordability, productivity and intergenerational equity were also carefully understood and </w:t>
                  </w:r>
                  <w:r>
                    <w:rPr>
                      <w:spacing w:val="-2"/>
                    </w:rPr>
                    <w:t>considered.</w:t>
                  </w:r>
                </w:p>
              </w:txbxContent>
            </v:textbox>
            <w10:wrap type="none"/>
          </v:shape>
        </w:pict>
      </w:r>
      <w:r>
        <w:rPr/>
        <w:pict>
          <v:shape style="position:absolute;margin-left:71.024002pt;margin-top:530.667664pt;width:447.8pt;height:72.350pt;mso-position-horizontal-relative:page;mso-position-vertical-relative:page;z-index:-17053696" type="#_x0000_t202" id="docshape155" filled="false" stroked="false">
            <v:textbox inset="0,0,0,0">
              <w:txbxContent>
                <w:p>
                  <w:pPr>
                    <w:pStyle w:val="BodyText"/>
                  </w:pPr>
                  <w:r>
                    <w:rPr/>
                    <w:t>The question as to what should be raised is ultimately, therefore, a political one. There are</w:t>
                  </w:r>
                  <w:r>
                    <w:rPr>
                      <w:spacing w:val="-4"/>
                    </w:rPr>
                    <w:t> </w:t>
                  </w:r>
                  <w:r>
                    <w:rPr/>
                    <w:t>various</w:t>
                  </w:r>
                  <w:r>
                    <w:rPr>
                      <w:spacing w:val="-4"/>
                    </w:rPr>
                    <w:t> </w:t>
                  </w:r>
                  <w:r>
                    <w:rPr/>
                    <w:t>scenarios</w:t>
                  </w:r>
                  <w:r>
                    <w:rPr>
                      <w:spacing w:val="-4"/>
                    </w:rPr>
                    <w:t> </w:t>
                  </w:r>
                  <w:r>
                    <w:rPr/>
                    <w:t>presented</w:t>
                  </w:r>
                  <w:r>
                    <w:rPr>
                      <w:spacing w:val="-3"/>
                    </w:rPr>
                    <w:t> </w:t>
                  </w:r>
                  <w:r>
                    <w:rPr/>
                    <w:t>in</w:t>
                  </w:r>
                  <w:r>
                    <w:rPr>
                      <w:spacing w:val="-4"/>
                    </w:rPr>
                    <w:t> </w:t>
                  </w:r>
                  <w:r>
                    <w:rPr/>
                    <w:t>this</w:t>
                  </w:r>
                  <w:r>
                    <w:rPr>
                      <w:spacing w:val="-4"/>
                    </w:rPr>
                    <w:t> </w:t>
                  </w:r>
                  <w:r>
                    <w:rPr/>
                    <w:t>report</w:t>
                  </w:r>
                  <w:r>
                    <w:rPr>
                      <w:spacing w:val="-4"/>
                    </w:rPr>
                    <w:t> </w:t>
                  </w:r>
                  <w:r>
                    <w:rPr/>
                    <w:t>to</w:t>
                  </w:r>
                  <w:r>
                    <w:rPr>
                      <w:spacing w:val="-4"/>
                    </w:rPr>
                    <w:t> </w:t>
                  </w:r>
                  <w:r>
                    <w:rPr/>
                    <w:t>inform</w:t>
                  </w:r>
                  <w:r>
                    <w:rPr>
                      <w:spacing w:val="-4"/>
                    </w:rPr>
                    <w:t> </w:t>
                  </w:r>
                  <w:r>
                    <w:rPr/>
                    <w:t>Council’s</w:t>
                  </w:r>
                  <w:r>
                    <w:rPr>
                      <w:spacing w:val="-4"/>
                    </w:rPr>
                    <w:t> </w:t>
                  </w:r>
                  <w:r>
                    <w:rPr/>
                    <w:t>decision-making.</w:t>
                  </w:r>
                  <w:r>
                    <w:rPr>
                      <w:spacing w:val="-4"/>
                    </w:rPr>
                    <w:t> </w:t>
                  </w:r>
                  <w:r>
                    <w:rPr/>
                    <w:t>One such scenario, for example, is the maintenance of existing levels of service and another scenario</w:t>
                  </w:r>
                  <w:r>
                    <w:rPr>
                      <w:spacing w:val="-1"/>
                    </w:rPr>
                    <w:t> </w:t>
                  </w:r>
                  <w:r>
                    <w:rPr/>
                    <w:t>includes</w:t>
                  </w:r>
                  <w:r>
                    <w:rPr>
                      <w:spacing w:val="-1"/>
                    </w:rPr>
                    <w:t> </w:t>
                  </w:r>
                  <w:r>
                    <w:rPr/>
                    <w:t>a</w:t>
                  </w:r>
                  <w:r>
                    <w:rPr>
                      <w:spacing w:val="-1"/>
                    </w:rPr>
                    <w:t> </w:t>
                  </w:r>
                  <w:r>
                    <w:rPr/>
                    <w:t>relatively</w:t>
                  </w:r>
                  <w:r>
                    <w:rPr>
                      <w:spacing w:val="-2"/>
                    </w:rPr>
                    <w:t> </w:t>
                  </w:r>
                  <w:r>
                    <w:rPr/>
                    <w:t>modest</w:t>
                  </w:r>
                  <w:r>
                    <w:rPr>
                      <w:spacing w:val="-1"/>
                    </w:rPr>
                    <w:t> </w:t>
                  </w:r>
                  <w:r>
                    <w:rPr/>
                    <w:t>range</w:t>
                  </w:r>
                  <w:r>
                    <w:rPr>
                      <w:spacing w:val="-1"/>
                    </w:rPr>
                    <w:t> </w:t>
                  </w:r>
                  <w:r>
                    <w:rPr/>
                    <w:t>of</w:t>
                  </w:r>
                  <w:r>
                    <w:rPr>
                      <w:spacing w:val="-1"/>
                    </w:rPr>
                    <w:t> </w:t>
                  </w:r>
                  <w:r>
                    <w:rPr/>
                    <w:t>additional</w:t>
                  </w:r>
                  <w:r>
                    <w:rPr>
                      <w:spacing w:val="-2"/>
                    </w:rPr>
                    <w:t> </w:t>
                  </w:r>
                  <w:r>
                    <w:rPr/>
                    <w:t>levels</w:t>
                  </w:r>
                  <w:r>
                    <w:rPr>
                      <w:spacing w:val="-1"/>
                    </w:rPr>
                    <w:t> </w:t>
                  </w:r>
                  <w:r>
                    <w:rPr/>
                    <w:t>of</w:t>
                  </w:r>
                  <w:r>
                    <w:rPr>
                      <w:spacing w:val="-2"/>
                    </w:rPr>
                    <w:t> </w:t>
                  </w:r>
                  <w:r>
                    <w:rPr/>
                    <w:t>service</w:t>
                  </w:r>
                  <w:r>
                    <w:rPr>
                      <w:spacing w:val="-1"/>
                    </w:rPr>
                    <w:t> </w:t>
                  </w:r>
                  <w:r>
                    <w:rPr/>
                    <w:t>to</w:t>
                  </w:r>
                  <w:r>
                    <w:rPr>
                      <w:spacing w:val="-1"/>
                    </w:rPr>
                    <w:t> </w:t>
                  </w:r>
                  <w:r>
                    <w:rPr/>
                    <w:t>strengthen Council and its community.</w:t>
                  </w:r>
                </w:p>
              </w:txbxContent>
            </v:textbox>
            <w10:wrap type="none"/>
          </v:shape>
        </w:pict>
      </w:r>
      <w:r>
        <w:rPr/>
        <w:pict>
          <v:shape style="position:absolute;margin-left:71.024002pt;margin-top:793.872009pt;width:126.6pt;height:13.7pt;mso-position-horizontal-relative:page;mso-position-vertical-relative:page;z-index:-17053184" type="#_x0000_t202" id="docshape156"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7.5pt;height:13.7pt;mso-position-horizontal-relative:page;mso-position-vertical-relative:page;z-index:-17052672" type="#_x0000_t202" id="docshape157" filled="false" stroked="false">
            <v:textbox inset="0,0,0,0">
              <w:txbxContent>
                <w:p>
                  <w:pPr>
                    <w:spacing w:before="19"/>
                    <w:ind w:left="20" w:right="0" w:firstLine="0"/>
                    <w:jc w:val="left"/>
                    <w:rPr>
                      <w:sz w:val="20"/>
                    </w:rPr>
                  </w:pPr>
                  <w:r>
                    <w:rPr>
                      <w:w w:val="99"/>
                      <w:sz w:val="20"/>
                    </w:rPr>
                    <w:t>6</w:t>
                  </w: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264320">
            <wp:simplePos x="0" y="0"/>
            <wp:positionH relativeFrom="page">
              <wp:posOffset>6551577</wp:posOffset>
            </wp:positionH>
            <wp:positionV relativeFrom="page">
              <wp:posOffset>472672</wp:posOffset>
            </wp:positionV>
            <wp:extent cx="761717" cy="293890"/>
            <wp:effectExtent l="0" t="0" r="0" b="0"/>
            <wp:wrapNone/>
            <wp:docPr id="11" name="image3.png"/>
            <wp:cNvGraphicFramePr>
              <a:graphicFrameLocks noChangeAspect="1"/>
            </wp:cNvGraphicFramePr>
            <a:graphic>
              <a:graphicData uri="http://schemas.openxmlformats.org/drawingml/2006/picture">
                <pic:pic>
                  <pic:nvPicPr>
                    <pic:cNvPr id="12"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1.024002pt;margin-top:70.938072pt;width:18.5pt;height:25.5pt;mso-position-horizontal-relative:page;mso-position-vertical-relative:page;z-index:-17051648" type="#_x0000_t202" id="docshape158" filled="false" stroked="false">
            <v:textbox inset="0,0,0,0">
              <w:txbxContent>
                <w:p>
                  <w:pPr>
                    <w:spacing w:before="20"/>
                    <w:ind w:left="20" w:right="0" w:firstLine="0"/>
                    <w:jc w:val="left"/>
                    <w:rPr>
                      <w:b/>
                      <w:sz w:val="40"/>
                    </w:rPr>
                  </w:pPr>
                  <w:bookmarkStart w:name="_bookmark3" w:id="4"/>
                  <w:bookmarkEnd w:id="4"/>
                  <w:r>
                    <w:rPr/>
                  </w:r>
                  <w:r>
                    <w:rPr>
                      <w:b/>
                      <w:color w:val="1F3863"/>
                      <w:spacing w:val="-5"/>
                      <w:sz w:val="40"/>
                    </w:rPr>
                    <w:t>3.</w:t>
                  </w:r>
                </w:p>
              </w:txbxContent>
            </v:textbox>
            <w10:wrap type="none"/>
          </v:shape>
        </w:pict>
      </w:r>
      <w:r>
        <w:rPr/>
        <w:pict>
          <v:shape style="position:absolute;margin-left:107.019997pt;margin-top:70.938072pt;width:149.6pt;height:25.5pt;mso-position-horizontal-relative:page;mso-position-vertical-relative:page;z-index:-17051136" type="#_x0000_t202" id="docshape159" filled="false" stroked="false">
            <v:textbox inset="0,0,0,0">
              <w:txbxContent>
                <w:p>
                  <w:pPr>
                    <w:spacing w:before="20"/>
                    <w:ind w:left="20" w:right="0" w:firstLine="0"/>
                    <w:jc w:val="left"/>
                    <w:rPr>
                      <w:b/>
                      <w:sz w:val="40"/>
                    </w:rPr>
                  </w:pPr>
                  <w:r>
                    <w:rPr>
                      <w:b/>
                      <w:color w:val="1F3863"/>
                      <w:spacing w:val="-2"/>
                      <w:sz w:val="40"/>
                    </w:rPr>
                    <w:t>METHODOLOGY</w:t>
                  </w:r>
                </w:p>
              </w:txbxContent>
            </v:textbox>
            <w10:wrap type="none"/>
          </v:shape>
        </w:pict>
      </w:r>
      <w:r>
        <w:rPr/>
        <w:pict>
          <v:shape style="position:absolute;margin-left:71.024002pt;margin-top:121.417641pt;width:435pt;height:44.3pt;mso-position-horizontal-relative:page;mso-position-vertical-relative:page;z-index:-17050624" type="#_x0000_t202" id="docshape160" filled="false" stroked="false">
            <v:textbox inset="0,0,0,0">
              <w:txbxContent>
                <w:p>
                  <w:pPr>
                    <w:pStyle w:val="BodyText"/>
                  </w:pPr>
                  <w:r>
                    <w:rPr/>
                    <w:t>Arriving at a rating structure is a complex process with considerable feedback loops between</w:t>
                  </w:r>
                  <w:r>
                    <w:rPr>
                      <w:spacing w:val="-5"/>
                    </w:rPr>
                    <w:t> </w:t>
                  </w:r>
                  <w:r>
                    <w:rPr/>
                    <w:t>the</w:t>
                  </w:r>
                  <w:r>
                    <w:rPr>
                      <w:spacing w:val="-4"/>
                    </w:rPr>
                    <w:t> </w:t>
                  </w:r>
                  <w:r>
                    <w:rPr/>
                    <w:t>rates</w:t>
                  </w:r>
                  <w:r>
                    <w:rPr>
                      <w:spacing w:val="-4"/>
                    </w:rPr>
                    <w:t> </w:t>
                  </w:r>
                  <w:r>
                    <w:rPr/>
                    <w:t>raised,</w:t>
                  </w:r>
                  <w:r>
                    <w:rPr>
                      <w:spacing w:val="-4"/>
                    </w:rPr>
                    <w:t> </w:t>
                  </w:r>
                  <w:r>
                    <w:rPr/>
                    <w:t>levels</w:t>
                  </w:r>
                  <w:r>
                    <w:rPr>
                      <w:spacing w:val="-4"/>
                    </w:rPr>
                    <w:t> </w:t>
                  </w:r>
                  <w:r>
                    <w:rPr/>
                    <w:t>of</w:t>
                  </w:r>
                  <w:r>
                    <w:rPr>
                      <w:spacing w:val="-5"/>
                    </w:rPr>
                    <w:t> </w:t>
                  </w:r>
                  <w:r>
                    <w:rPr/>
                    <w:t>service,</w:t>
                  </w:r>
                  <w:r>
                    <w:rPr>
                      <w:spacing w:val="-3"/>
                    </w:rPr>
                    <w:t> </w:t>
                  </w:r>
                  <w:r>
                    <w:rPr/>
                    <w:t>affordability,</w:t>
                  </w:r>
                  <w:r>
                    <w:rPr>
                      <w:spacing w:val="-7"/>
                    </w:rPr>
                    <w:t> </w:t>
                  </w:r>
                  <w:r>
                    <w:rPr/>
                    <w:t>intergenerational</w:t>
                  </w:r>
                  <w:r>
                    <w:rPr>
                      <w:spacing w:val="-5"/>
                    </w:rPr>
                    <w:t> </w:t>
                  </w:r>
                  <w:r>
                    <w:rPr/>
                    <w:t>equity</w:t>
                  </w:r>
                  <w:r>
                    <w:rPr>
                      <w:spacing w:val="-5"/>
                    </w:rPr>
                    <w:t> </w:t>
                  </w:r>
                  <w:r>
                    <w:rPr/>
                    <w:t>and anticipated productivity gains in future periods.</w:t>
                  </w:r>
                </w:p>
              </w:txbxContent>
            </v:textbox>
            <w10:wrap type="none"/>
          </v:shape>
        </w:pict>
      </w:r>
      <w:r>
        <w:rPr/>
        <w:pict>
          <v:shape style="position:absolute;margin-left:71.024002pt;margin-top:177.697632pt;width:446.3pt;height:44.3pt;mso-position-horizontal-relative:page;mso-position-vertical-relative:page;z-index:-17050112" type="#_x0000_t202" id="docshape161" filled="false" stroked="false">
            <v:textbox inset="0,0,0,0">
              <w:txbxContent>
                <w:p>
                  <w:pPr>
                    <w:pStyle w:val="BodyText"/>
                  </w:pPr>
                  <w:r>
                    <w:rPr/>
                    <w:t>To</w:t>
                  </w:r>
                  <w:r>
                    <w:rPr>
                      <w:spacing w:val="-4"/>
                    </w:rPr>
                    <w:t> </w:t>
                  </w:r>
                  <w:r>
                    <w:rPr/>
                    <w:t>address</w:t>
                  </w:r>
                  <w:r>
                    <w:rPr>
                      <w:spacing w:val="-3"/>
                    </w:rPr>
                    <w:t> </w:t>
                  </w:r>
                  <w:r>
                    <w:rPr/>
                    <w:t>the</w:t>
                  </w:r>
                  <w:r>
                    <w:rPr>
                      <w:spacing w:val="-3"/>
                    </w:rPr>
                    <w:t> </w:t>
                  </w:r>
                  <w:r>
                    <w:rPr/>
                    <w:t>interrelatedness</w:t>
                  </w:r>
                  <w:r>
                    <w:rPr>
                      <w:spacing w:val="-1"/>
                    </w:rPr>
                    <w:t> </w:t>
                  </w:r>
                  <w:r>
                    <w:rPr/>
                    <w:t>of</w:t>
                  </w:r>
                  <w:r>
                    <w:rPr>
                      <w:spacing w:val="-4"/>
                    </w:rPr>
                    <w:t> </w:t>
                  </w:r>
                  <w:r>
                    <w:rPr/>
                    <w:t>the</w:t>
                  </w:r>
                  <w:r>
                    <w:rPr>
                      <w:spacing w:val="-4"/>
                    </w:rPr>
                    <w:t> </w:t>
                  </w:r>
                  <w:r>
                    <w:rPr/>
                    <w:t>considerations</w:t>
                  </w:r>
                  <w:r>
                    <w:rPr>
                      <w:spacing w:val="-3"/>
                    </w:rPr>
                    <w:t> </w:t>
                  </w:r>
                  <w:r>
                    <w:rPr/>
                    <w:t>whilst</w:t>
                  </w:r>
                  <w:r>
                    <w:rPr>
                      <w:spacing w:val="-3"/>
                    </w:rPr>
                    <w:t> </w:t>
                  </w:r>
                  <w:r>
                    <w:rPr/>
                    <w:t>considering</w:t>
                  </w:r>
                  <w:r>
                    <w:rPr>
                      <w:spacing w:val="-4"/>
                    </w:rPr>
                    <w:t> </w:t>
                  </w:r>
                  <w:r>
                    <w:rPr/>
                    <w:t>the</w:t>
                  </w:r>
                  <w:r>
                    <w:rPr>
                      <w:spacing w:val="-4"/>
                    </w:rPr>
                    <w:t> </w:t>
                  </w:r>
                  <w:r>
                    <w:rPr/>
                    <w:t>issues</w:t>
                  </w:r>
                  <w:r>
                    <w:rPr>
                      <w:spacing w:val="-3"/>
                    </w:rPr>
                    <w:t> </w:t>
                  </w:r>
                  <w:r>
                    <w:rPr/>
                    <w:t>in</w:t>
                  </w:r>
                  <w:r>
                    <w:rPr>
                      <w:spacing w:val="-4"/>
                    </w:rPr>
                    <w:t> </w:t>
                  </w:r>
                  <w:r>
                    <w:rPr/>
                    <w:t>a logical and orderly way, a ‘base case’ has been derived from the </w:t>
                  </w:r>
                  <w:r>
                    <w:rPr>
                      <w:i/>
                    </w:rPr>
                    <w:t>status quo </w:t>
                  </w:r>
                  <w:r>
                    <w:rPr/>
                    <w:t>in terms of the level of service and then other considerations have been layered on top.</w:t>
                  </w:r>
                </w:p>
              </w:txbxContent>
            </v:textbox>
            <w10:wrap type="none"/>
          </v:shape>
        </w:pict>
      </w:r>
      <w:r>
        <w:rPr/>
        <w:pict>
          <v:shape style="position:absolute;margin-left:71.024002pt;margin-top:233.977646pt;width:362.45pt;height:16.1pt;mso-position-horizontal-relative:page;mso-position-vertical-relative:page;z-index:-17049600" type="#_x0000_t202" id="docshape162" filled="false" stroked="false">
            <v:textbox inset="0,0,0,0">
              <w:txbxContent>
                <w:p>
                  <w:pPr>
                    <w:pStyle w:val="BodyText"/>
                  </w:pPr>
                  <w:r>
                    <w:rPr/>
                    <w:t>The</w:t>
                  </w:r>
                  <w:r>
                    <w:rPr>
                      <w:spacing w:val="-2"/>
                    </w:rPr>
                    <w:t> </w:t>
                  </w:r>
                  <w:r>
                    <w:rPr/>
                    <w:t>Report</w:t>
                  </w:r>
                  <w:r>
                    <w:rPr>
                      <w:spacing w:val="-2"/>
                    </w:rPr>
                    <w:t> </w:t>
                  </w:r>
                  <w:r>
                    <w:rPr/>
                    <w:t>comprises</w:t>
                  </w:r>
                  <w:r>
                    <w:rPr>
                      <w:spacing w:val="-2"/>
                    </w:rPr>
                    <w:t> </w:t>
                  </w:r>
                  <w:r>
                    <w:rPr/>
                    <w:t>five</w:t>
                  </w:r>
                  <w:r>
                    <w:rPr>
                      <w:spacing w:val="-2"/>
                    </w:rPr>
                    <w:t> </w:t>
                  </w:r>
                  <w:r>
                    <w:rPr/>
                    <w:t>parts described</w:t>
                  </w:r>
                  <w:r>
                    <w:rPr>
                      <w:spacing w:val="-1"/>
                    </w:rPr>
                    <w:t> </w:t>
                  </w:r>
                  <w:r>
                    <w:rPr/>
                    <w:t>in</w:t>
                  </w:r>
                  <w:r>
                    <w:rPr>
                      <w:spacing w:val="-1"/>
                    </w:rPr>
                    <w:t> </w:t>
                  </w:r>
                  <w:r>
                    <w:rPr/>
                    <w:t>sections</w:t>
                  </w:r>
                  <w:r>
                    <w:rPr>
                      <w:spacing w:val="-1"/>
                    </w:rPr>
                    <w:t> </w:t>
                  </w:r>
                  <w:r>
                    <w:rPr/>
                    <w:t>3.1</w:t>
                  </w:r>
                  <w:r>
                    <w:rPr>
                      <w:spacing w:val="-2"/>
                    </w:rPr>
                    <w:t> </w:t>
                  </w:r>
                  <w:r>
                    <w:rPr/>
                    <w:t>to</w:t>
                  </w:r>
                  <w:r>
                    <w:rPr>
                      <w:spacing w:val="-1"/>
                    </w:rPr>
                    <w:t> </w:t>
                  </w:r>
                  <w:r>
                    <w:rPr/>
                    <w:t>3.5</w:t>
                  </w:r>
                  <w:r>
                    <w:rPr>
                      <w:spacing w:val="-2"/>
                    </w:rPr>
                    <w:t> below.</w:t>
                  </w:r>
                </w:p>
              </w:txbxContent>
            </v:textbox>
            <w10:wrap type="none"/>
          </v:shape>
        </w:pict>
      </w:r>
      <w:r>
        <w:rPr/>
        <w:pict>
          <v:shape style="position:absolute;margin-left:71.024002pt;margin-top:290.269226pt;width:25.05pt;height:18.5pt;mso-position-horizontal-relative:page;mso-position-vertical-relative:page;z-index:-17049088" type="#_x0000_t202" id="docshape163" filled="false" stroked="false">
            <v:textbox inset="0,0,0,0">
              <w:txbxContent>
                <w:p>
                  <w:pPr>
                    <w:spacing w:before="20"/>
                    <w:ind w:left="20" w:right="0" w:firstLine="0"/>
                    <w:jc w:val="left"/>
                    <w:rPr>
                      <w:b/>
                      <w:sz w:val="28"/>
                    </w:rPr>
                  </w:pPr>
                  <w:bookmarkStart w:name="_bookmark4" w:id="5"/>
                  <w:bookmarkEnd w:id="5"/>
                  <w:r>
                    <w:rPr/>
                  </w:r>
                  <w:r>
                    <w:rPr>
                      <w:b/>
                      <w:color w:val="1F3863"/>
                      <w:spacing w:val="-4"/>
                      <w:sz w:val="28"/>
                    </w:rPr>
                    <w:t>3.1.</w:t>
                  </w:r>
                </w:p>
              </w:txbxContent>
            </v:textbox>
            <w10:wrap type="none"/>
          </v:shape>
        </w:pict>
      </w:r>
      <w:r>
        <w:rPr/>
        <w:pict>
          <v:shape style="position:absolute;margin-left:107.019997pt;margin-top:290.269226pt;width:417.2pt;height:36.25pt;mso-position-horizontal-relative:page;mso-position-vertical-relative:page;z-index:-17048576" type="#_x0000_t202" id="docshape164" filled="false" stroked="false">
            <v:textbox inset="0,0,0,0">
              <w:txbxContent>
                <w:p>
                  <w:pPr>
                    <w:spacing w:line="259" w:lineRule="auto" w:before="16"/>
                    <w:ind w:left="20" w:right="0" w:firstLine="0"/>
                    <w:jc w:val="left"/>
                    <w:rPr>
                      <w:b/>
                      <w:sz w:val="28"/>
                    </w:rPr>
                  </w:pPr>
                  <w:r>
                    <w:rPr>
                      <w:b/>
                      <w:color w:val="1F3863"/>
                      <w:sz w:val="28"/>
                    </w:rPr>
                    <w:t>General Revenues: Identifying what is required to meet existing levels of service</w:t>
                  </w:r>
                </w:p>
              </w:txbxContent>
            </v:textbox>
            <w10:wrap type="none"/>
          </v:shape>
        </w:pict>
      </w:r>
      <w:r>
        <w:rPr/>
        <w:pict>
          <v:shape style="position:absolute;margin-left:71.024002pt;margin-top:347.767639pt;width:445.8pt;height:58.35pt;mso-position-horizontal-relative:page;mso-position-vertical-relative:page;z-index:-17048064" type="#_x0000_t202" id="docshape165" filled="false" stroked="false">
            <v:textbox inset="0,0,0,0">
              <w:txbxContent>
                <w:p>
                  <w:pPr>
                    <w:pStyle w:val="BodyText"/>
                  </w:pPr>
                  <w:r>
                    <w:rPr/>
                    <w:t>What</w:t>
                  </w:r>
                  <w:r>
                    <w:rPr>
                      <w:spacing w:val="-2"/>
                    </w:rPr>
                    <w:t> </w:t>
                  </w:r>
                  <w:r>
                    <w:rPr/>
                    <w:t>is</w:t>
                  </w:r>
                  <w:r>
                    <w:rPr>
                      <w:spacing w:val="-2"/>
                    </w:rPr>
                    <w:t> </w:t>
                  </w:r>
                  <w:r>
                    <w:rPr/>
                    <w:t>required</w:t>
                  </w:r>
                  <w:r>
                    <w:rPr>
                      <w:spacing w:val="-1"/>
                    </w:rPr>
                    <w:t> </w:t>
                  </w:r>
                  <w:r>
                    <w:rPr/>
                    <w:t>to</w:t>
                  </w:r>
                  <w:r>
                    <w:rPr>
                      <w:spacing w:val="-3"/>
                    </w:rPr>
                    <w:t> </w:t>
                  </w:r>
                  <w:r>
                    <w:rPr/>
                    <w:t>meet</w:t>
                  </w:r>
                  <w:r>
                    <w:rPr>
                      <w:spacing w:val="-2"/>
                    </w:rPr>
                    <w:t> </w:t>
                  </w:r>
                  <w:r>
                    <w:rPr/>
                    <w:t>existing</w:t>
                  </w:r>
                  <w:r>
                    <w:rPr>
                      <w:spacing w:val="-3"/>
                    </w:rPr>
                    <w:t> </w:t>
                  </w:r>
                  <w:r>
                    <w:rPr/>
                    <w:t>levels</w:t>
                  </w:r>
                  <w:r>
                    <w:rPr>
                      <w:spacing w:val="-2"/>
                    </w:rPr>
                    <w:t> </w:t>
                  </w:r>
                  <w:r>
                    <w:rPr/>
                    <w:t>of</w:t>
                  </w:r>
                  <w:r>
                    <w:rPr>
                      <w:spacing w:val="-4"/>
                    </w:rPr>
                    <w:t> </w:t>
                  </w:r>
                  <w:r>
                    <w:rPr/>
                    <w:t>service</w:t>
                  </w:r>
                  <w:r>
                    <w:rPr>
                      <w:spacing w:val="-2"/>
                    </w:rPr>
                    <w:t> </w:t>
                  </w:r>
                  <w:r>
                    <w:rPr/>
                    <w:t>has</w:t>
                  </w:r>
                  <w:r>
                    <w:rPr>
                      <w:spacing w:val="-2"/>
                    </w:rPr>
                    <w:t> </w:t>
                  </w:r>
                  <w:r>
                    <w:rPr/>
                    <w:t>been</w:t>
                  </w:r>
                  <w:r>
                    <w:rPr>
                      <w:spacing w:val="-5"/>
                    </w:rPr>
                    <w:t> </w:t>
                  </w:r>
                  <w:r>
                    <w:rPr/>
                    <w:t>derived</w:t>
                  </w:r>
                  <w:r>
                    <w:rPr>
                      <w:spacing w:val="-1"/>
                    </w:rPr>
                    <w:t> </w:t>
                  </w:r>
                  <w:r>
                    <w:rPr/>
                    <w:t>from</w:t>
                  </w:r>
                  <w:r>
                    <w:rPr>
                      <w:spacing w:val="-3"/>
                    </w:rPr>
                    <w:t> </w:t>
                  </w:r>
                  <w:r>
                    <w:rPr/>
                    <w:t>the</w:t>
                  </w:r>
                  <w:r>
                    <w:rPr>
                      <w:spacing w:val="-3"/>
                    </w:rPr>
                    <w:t> </w:t>
                  </w:r>
                  <w:r>
                    <w:rPr/>
                    <w:t>operating budget and financial statements. The financial statements are the best evidence of the agreed levels of service and costs of delivering those services as adjusted by usage and cost</w:t>
                  </w:r>
                  <w:r>
                    <w:rPr>
                      <w:spacing w:val="-5"/>
                    </w:rPr>
                    <w:t> </w:t>
                  </w:r>
                  <w:r>
                    <w:rPr/>
                    <w:t>throughout</w:t>
                  </w:r>
                  <w:r>
                    <w:rPr>
                      <w:spacing w:val="-5"/>
                    </w:rPr>
                    <w:t> </w:t>
                  </w:r>
                  <w:r>
                    <w:rPr/>
                    <w:t>the</w:t>
                  </w:r>
                  <w:r>
                    <w:rPr>
                      <w:spacing w:val="-5"/>
                    </w:rPr>
                    <w:t> </w:t>
                  </w:r>
                  <w:r>
                    <w:rPr/>
                    <w:t>financial</w:t>
                  </w:r>
                  <w:r>
                    <w:rPr>
                      <w:spacing w:val="-5"/>
                    </w:rPr>
                    <w:t> </w:t>
                  </w:r>
                  <w:r>
                    <w:rPr/>
                    <w:t>year.</w:t>
                  </w:r>
                  <w:r>
                    <w:rPr>
                      <w:spacing w:val="-4"/>
                    </w:rPr>
                    <w:t> </w:t>
                  </w:r>
                  <w:r>
                    <w:rPr/>
                    <w:t>The</w:t>
                  </w:r>
                  <w:r>
                    <w:rPr>
                      <w:spacing w:val="-4"/>
                    </w:rPr>
                    <w:t> </w:t>
                  </w:r>
                  <w:r>
                    <w:rPr/>
                    <w:t>financial</w:t>
                  </w:r>
                  <w:r>
                    <w:rPr>
                      <w:spacing w:val="-5"/>
                    </w:rPr>
                    <w:t> </w:t>
                  </w:r>
                  <w:r>
                    <w:rPr/>
                    <w:t>statements</w:t>
                  </w:r>
                  <w:r>
                    <w:rPr>
                      <w:spacing w:val="-5"/>
                    </w:rPr>
                    <w:t> </w:t>
                  </w:r>
                  <w:r>
                    <w:rPr/>
                    <w:t>are</w:t>
                  </w:r>
                  <w:r>
                    <w:rPr>
                      <w:spacing w:val="-4"/>
                    </w:rPr>
                    <w:t> </w:t>
                  </w:r>
                  <w:r>
                    <w:rPr/>
                    <w:t>independently</w:t>
                  </w:r>
                  <w:r>
                    <w:rPr>
                      <w:spacing w:val="-5"/>
                    </w:rPr>
                    <w:t> </w:t>
                  </w:r>
                  <w:r>
                    <w:rPr/>
                    <w:t>audited.</w:t>
                  </w:r>
                </w:p>
              </w:txbxContent>
            </v:textbox>
            <w10:wrap type="none"/>
          </v:shape>
        </w:pict>
      </w:r>
      <w:r>
        <w:rPr/>
        <w:pict>
          <v:shape style="position:absolute;margin-left:71.024002pt;margin-top:418.087646pt;width:410.95pt;height:30.15pt;mso-position-horizontal-relative:page;mso-position-vertical-relative:page;z-index:-17047552" type="#_x0000_t202" id="docshape166" filled="false" stroked="false">
            <v:textbox inset="0,0,0,0">
              <w:txbxContent>
                <w:p>
                  <w:pPr>
                    <w:pStyle w:val="BodyText"/>
                  </w:pPr>
                  <w:r>
                    <w:rPr/>
                    <w:t>For</w:t>
                  </w:r>
                  <w:r>
                    <w:rPr>
                      <w:spacing w:val="-6"/>
                    </w:rPr>
                    <w:t> </w:t>
                  </w:r>
                  <w:r>
                    <w:rPr/>
                    <w:t>road</w:t>
                  </w:r>
                  <w:r>
                    <w:rPr>
                      <w:spacing w:val="-3"/>
                    </w:rPr>
                    <w:t> </w:t>
                  </w:r>
                  <w:r>
                    <w:rPr/>
                    <w:t>asset</w:t>
                  </w:r>
                  <w:r>
                    <w:rPr>
                      <w:spacing w:val="-5"/>
                    </w:rPr>
                    <w:t> </w:t>
                  </w:r>
                  <w:r>
                    <w:rPr/>
                    <w:t>maintenance,</w:t>
                  </w:r>
                  <w:r>
                    <w:rPr>
                      <w:spacing w:val="-3"/>
                    </w:rPr>
                    <w:t> </w:t>
                  </w:r>
                  <w:r>
                    <w:rPr/>
                    <w:t>consideration</w:t>
                  </w:r>
                  <w:r>
                    <w:rPr>
                      <w:spacing w:val="-4"/>
                    </w:rPr>
                    <w:t> </w:t>
                  </w:r>
                  <w:r>
                    <w:rPr/>
                    <w:t>was</w:t>
                  </w:r>
                  <w:r>
                    <w:rPr>
                      <w:spacing w:val="-7"/>
                    </w:rPr>
                    <w:t> </w:t>
                  </w:r>
                  <w:r>
                    <w:rPr/>
                    <w:t>also</w:t>
                  </w:r>
                  <w:r>
                    <w:rPr>
                      <w:spacing w:val="-5"/>
                    </w:rPr>
                    <w:t> </w:t>
                  </w:r>
                  <w:r>
                    <w:rPr/>
                    <w:t>given</w:t>
                  </w:r>
                  <w:r>
                    <w:rPr>
                      <w:spacing w:val="-4"/>
                    </w:rPr>
                    <w:t> </w:t>
                  </w:r>
                  <w:r>
                    <w:rPr/>
                    <w:t>to</w:t>
                  </w:r>
                  <w:r>
                    <w:rPr>
                      <w:spacing w:val="-4"/>
                    </w:rPr>
                    <w:t> </w:t>
                  </w:r>
                  <w:r>
                    <w:rPr/>
                    <w:t>the</w:t>
                  </w:r>
                  <w:r>
                    <w:rPr>
                      <w:spacing w:val="-5"/>
                    </w:rPr>
                    <w:t> </w:t>
                  </w:r>
                  <w:r>
                    <w:rPr/>
                    <w:t>documents</w:t>
                  </w:r>
                  <w:r>
                    <w:rPr>
                      <w:spacing w:val="-4"/>
                    </w:rPr>
                    <w:t> </w:t>
                  </w:r>
                  <w:r>
                    <w:rPr/>
                    <w:t>that underpin the financial statements.</w:t>
                  </w:r>
                </w:p>
              </w:txbxContent>
            </v:textbox>
            <w10:wrap type="none"/>
          </v:shape>
        </w:pict>
      </w:r>
      <w:r>
        <w:rPr/>
        <w:pict>
          <v:shape style="position:absolute;margin-left:71.024002pt;margin-top:460.347626pt;width:446.35pt;height:30.15pt;mso-position-horizontal-relative:page;mso-position-vertical-relative:page;z-index:-17047040" type="#_x0000_t202" id="docshape167" filled="false" stroked="false">
            <v:textbox inset="0,0,0,0">
              <w:txbxContent>
                <w:p>
                  <w:pPr>
                    <w:pStyle w:val="BodyText"/>
                  </w:pPr>
                  <w:r>
                    <w:rPr/>
                    <w:t>Comparative</w:t>
                  </w:r>
                  <w:r>
                    <w:rPr>
                      <w:spacing w:val="-3"/>
                    </w:rPr>
                    <w:t> </w:t>
                  </w:r>
                  <w:r>
                    <w:rPr/>
                    <w:t>analysis</w:t>
                  </w:r>
                  <w:r>
                    <w:rPr>
                      <w:spacing w:val="-3"/>
                    </w:rPr>
                    <w:t> </w:t>
                  </w:r>
                  <w:r>
                    <w:rPr/>
                    <w:t>against</w:t>
                  </w:r>
                  <w:r>
                    <w:rPr>
                      <w:spacing w:val="-3"/>
                    </w:rPr>
                    <w:t> </w:t>
                  </w:r>
                  <w:r>
                    <w:rPr/>
                    <w:t>like</w:t>
                  </w:r>
                  <w:r>
                    <w:rPr>
                      <w:spacing w:val="-3"/>
                    </w:rPr>
                    <w:t> </w:t>
                  </w:r>
                  <w:r>
                    <w:rPr/>
                    <w:t>councils</w:t>
                  </w:r>
                  <w:r>
                    <w:rPr>
                      <w:spacing w:val="-1"/>
                    </w:rPr>
                    <w:t> </w:t>
                  </w:r>
                  <w:r>
                    <w:rPr/>
                    <w:t>was</w:t>
                  </w:r>
                  <w:r>
                    <w:rPr>
                      <w:spacing w:val="-4"/>
                    </w:rPr>
                    <w:t> </w:t>
                  </w:r>
                  <w:r>
                    <w:rPr/>
                    <w:t>undertaken</w:t>
                  </w:r>
                  <w:r>
                    <w:rPr>
                      <w:spacing w:val="-3"/>
                    </w:rPr>
                    <w:t> </w:t>
                  </w:r>
                  <w:r>
                    <w:rPr/>
                    <w:t>as</w:t>
                  </w:r>
                  <w:r>
                    <w:rPr>
                      <w:spacing w:val="-3"/>
                    </w:rPr>
                    <w:t> </w:t>
                  </w:r>
                  <w:r>
                    <w:rPr/>
                    <w:t>a</w:t>
                  </w:r>
                  <w:r>
                    <w:rPr>
                      <w:spacing w:val="-4"/>
                    </w:rPr>
                    <w:t> </w:t>
                  </w:r>
                  <w:r>
                    <w:rPr/>
                    <w:t>means</w:t>
                  </w:r>
                  <w:r>
                    <w:rPr>
                      <w:spacing w:val="-6"/>
                    </w:rPr>
                    <w:t> </w:t>
                  </w:r>
                  <w:r>
                    <w:rPr/>
                    <w:t>of</w:t>
                  </w:r>
                  <w:r>
                    <w:rPr>
                      <w:spacing w:val="-4"/>
                    </w:rPr>
                    <w:t> </w:t>
                  </w:r>
                  <w:r>
                    <w:rPr/>
                    <w:t>validating</w:t>
                  </w:r>
                  <w:r>
                    <w:rPr>
                      <w:spacing w:val="-5"/>
                    </w:rPr>
                    <w:t> </w:t>
                  </w:r>
                  <w:r>
                    <w:rPr/>
                    <w:t>the outcomes rather than for the purpose of sourcing an answer.</w:t>
                  </w:r>
                </w:p>
              </w:txbxContent>
            </v:textbox>
            <w10:wrap type="none"/>
          </v:shape>
        </w:pict>
      </w:r>
      <w:r>
        <w:rPr/>
        <w:pict>
          <v:shape style="position:absolute;margin-left:71.024002pt;margin-top:530.649231pt;width:25.05pt;height:18.5pt;mso-position-horizontal-relative:page;mso-position-vertical-relative:page;z-index:-17046528" type="#_x0000_t202" id="docshape168" filled="false" stroked="false">
            <v:textbox inset="0,0,0,0">
              <w:txbxContent>
                <w:p>
                  <w:pPr>
                    <w:spacing w:before="20"/>
                    <w:ind w:left="20" w:right="0" w:firstLine="0"/>
                    <w:jc w:val="left"/>
                    <w:rPr>
                      <w:b/>
                      <w:sz w:val="28"/>
                    </w:rPr>
                  </w:pPr>
                  <w:bookmarkStart w:name="_bookmark5" w:id="6"/>
                  <w:bookmarkEnd w:id="6"/>
                  <w:r>
                    <w:rPr/>
                  </w:r>
                  <w:r>
                    <w:rPr>
                      <w:b/>
                      <w:color w:val="1F3863"/>
                      <w:spacing w:val="-4"/>
                      <w:sz w:val="28"/>
                    </w:rPr>
                    <w:t>3.2.</w:t>
                  </w:r>
                </w:p>
              </w:txbxContent>
            </v:textbox>
            <w10:wrap type="none"/>
          </v:shape>
        </w:pict>
      </w:r>
      <w:r>
        <w:rPr/>
        <w:pict>
          <v:shape style="position:absolute;margin-left:107.019997pt;margin-top:530.649231pt;width:224.45pt;height:18.5pt;mso-position-horizontal-relative:page;mso-position-vertical-relative:page;z-index:-17046016" type="#_x0000_t202" id="docshape169" filled="false" stroked="false">
            <v:textbox inset="0,0,0,0">
              <w:txbxContent>
                <w:p>
                  <w:pPr>
                    <w:spacing w:before="20"/>
                    <w:ind w:left="20" w:right="0" w:firstLine="0"/>
                    <w:jc w:val="left"/>
                    <w:rPr>
                      <w:b/>
                      <w:sz w:val="28"/>
                    </w:rPr>
                  </w:pPr>
                  <w:r>
                    <w:rPr>
                      <w:b/>
                      <w:color w:val="1F3863"/>
                      <w:sz w:val="28"/>
                    </w:rPr>
                    <w:t>Productivity,</w:t>
                  </w:r>
                  <w:r>
                    <w:rPr>
                      <w:b/>
                      <w:color w:val="1F3863"/>
                      <w:spacing w:val="-7"/>
                      <w:sz w:val="28"/>
                    </w:rPr>
                    <w:t> </w:t>
                  </w:r>
                  <w:r>
                    <w:rPr>
                      <w:b/>
                      <w:color w:val="1F3863"/>
                      <w:sz w:val="28"/>
                    </w:rPr>
                    <w:t>savings</w:t>
                  </w:r>
                  <w:r>
                    <w:rPr>
                      <w:b/>
                      <w:color w:val="1F3863"/>
                      <w:spacing w:val="-7"/>
                      <w:sz w:val="28"/>
                    </w:rPr>
                    <w:t> </w:t>
                  </w:r>
                  <w:r>
                    <w:rPr>
                      <w:b/>
                      <w:color w:val="1F3863"/>
                      <w:sz w:val="28"/>
                    </w:rPr>
                    <w:t>and</w:t>
                  </w:r>
                  <w:r>
                    <w:rPr>
                      <w:b/>
                      <w:color w:val="1F3863"/>
                      <w:spacing w:val="-6"/>
                      <w:sz w:val="28"/>
                    </w:rPr>
                    <w:t> </w:t>
                  </w:r>
                  <w:r>
                    <w:rPr>
                      <w:b/>
                      <w:color w:val="1F3863"/>
                      <w:sz w:val="28"/>
                    </w:rPr>
                    <w:t>user</w:t>
                  </w:r>
                  <w:r>
                    <w:rPr>
                      <w:b/>
                      <w:color w:val="1F3863"/>
                      <w:spacing w:val="-5"/>
                      <w:sz w:val="28"/>
                    </w:rPr>
                    <w:t> </w:t>
                  </w:r>
                  <w:r>
                    <w:rPr>
                      <w:b/>
                      <w:color w:val="1F3863"/>
                      <w:spacing w:val="-4"/>
                      <w:sz w:val="28"/>
                    </w:rPr>
                    <w:t>fees</w:t>
                  </w:r>
                </w:p>
              </w:txbxContent>
            </v:textbox>
            <w10:wrap type="none"/>
          </v:shape>
        </w:pict>
      </w:r>
      <w:r>
        <w:rPr/>
        <w:pict>
          <v:shape style="position:absolute;margin-left:71.024002pt;margin-top:570.507629pt;width:451.05pt;height:30.15pt;mso-position-horizontal-relative:page;mso-position-vertical-relative:page;z-index:-17045504" type="#_x0000_t202" id="docshape170" filled="false" stroked="false">
            <v:textbox inset="0,0,0,0">
              <w:txbxContent>
                <w:p>
                  <w:pPr>
                    <w:pStyle w:val="BodyText"/>
                  </w:pPr>
                  <w:r>
                    <w:rPr/>
                    <w:t>Before</w:t>
                  </w:r>
                  <w:r>
                    <w:rPr>
                      <w:spacing w:val="-4"/>
                    </w:rPr>
                    <w:t> </w:t>
                  </w:r>
                  <w:r>
                    <w:rPr/>
                    <w:t>resort</w:t>
                  </w:r>
                  <w:r>
                    <w:rPr>
                      <w:spacing w:val="-5"/>
                    </w:rPr>
                    <w:t> </w:t>
                  </w:r>
                  <w:r>
                    <w:rPr/>
                    <w:t>to</w:t>
                  </w:r>
                  <w:r>
                    <w:rPr>
                      <w:spacing w:val="-4"/>
                    </w:rPr>
                    <w:t> </w:t>
                  </w:r>
                  <w:r>
                    <w:rPr/>
                    <w:t>varying</w:t>
                  </w:r>
                  <w:r>
                    <w:rPr>
                      <w:spacing w:val="-3"/>
                    </w:rPr>
                    <w:t> </w:t>
                  </w:r>
                  <w:r>
                    <w:rPr/>
                    <w:t>the</w:t>
                  </w:r>
                  <w:r>
                    <w:rPr>
                      <w:spacing w:val="-5"/>
                    </w:rPr>
                    <w:t> </w:t>
                  </w:r>
                  <w:r>
                    <w:rPr/>
                    <w:t>Notional</w:t>
                  </w:r>
                  <w:r>
                    <w:rPr>
                      <w:spacing w:val="-4"/>
                    </w:rPr>
                    <w:t> </w:t>
                  </w:r>
                  <w:r>
                    <w:rPr/>
                    <w:t>General</w:t>
                  </w:r>
                  <w:r>
                    <w:rPr>
                      <w:spacing w:val="-4"/>
                    </w:rPr>
                    <w:t> </w:t>
                  </w:r>
                  <w:r>
                    <w:rPr/>
                    <w:t>Income,</w:t>
                  </w:r>
                  <w:r>
                    <w:rPr>
                      <w:spacing w:val="-4"/>
                    </w:rPr>
                    <w:t> </w:t>
                  </w:r>
                  <w:r>
                    <w:rPr/>
                    <w:t>potential</w:t>
                  </w:r>
                  <w:r>
                    <w:rPr>
                      <w:spacing w:val="-5"/>
                    </w:rPr>
                    <w:t> </w:t>
                  </w:r>
                  <w:r>
                    <w:rPr/>
                    <w:t>productivity, savings,</w:t>
                  </w:r>
                  <w:r>
                    <w:rPr>
                      <w:spacing w:val="-4"/>
                    </w:rPr>
                    <w:t> </w:t>
                  </w:r>
                  <w:r>
                    <w:rPr/>
                    <w:t>or other revenue options available to Council were explored.</w:t>
                  </w:r>
                </w:p>
              </w:txbxContent>
            </v:textbox>
            <w10:wrap type="none"/>
          </v:shape>
        </w:pict>
      </w:r>
      <w:r>
        <w:rPr/>
        <w:pict>
          <v:shape style="position:absolute;margin-left:71.024002pt;margin-top:612.627625pt;width:401.95pt;height:16.1pt;mso-position-horizontal-relative:page;mso-position-vertical-relative:page;z-index:-17044992" type="#_x0000_t202" id="docshape171" filled="false" stroked="false">
            <v:textbox inset="0,0,0,0">
              <w:txbxContent>
                <w:p>
                  <w:pPr>
                    <w:pStyle w:val="BodyText"/>
                  </w:pPr>
                  <w:r>
                    <w:rPr/>
                    <w:t>For</w:t>
                  </w:r>
                  <w:r>
                    <w:rPr>
                      <w:spacing w:val="-6"/>
                    </w:rPr>
                    <w:t> </w:t>
                  </w:r>
                  <w:r>
                    <w:rPr/>
                    <w:t>this</w:t>
                  </w:r>
                  <w:r>
                    <w:rPr>
                      <w:spacing w:val="-3"/>
                    </w:rPr>
                    <w:t> </w:t>
                  </w:r>
                  <w:r>
                    <w:rPr/>
                    <w:t>exercise,</w:t>
                  </w:r>
                  <w:r>
                    <w:rPr>
                      <w:spacing w:val="-2"/>
                    </w:rPr>
                    <w:t> </w:t>
                  </w:r>
                  <w:r>
                    <w:rPr/>
                    <w:t>consultations</w:t>
                  </w:r>
                  <w:r>
                    <w:rPr>
                      <w:spacing w:val="-2"/>
                    </w:rPr>
                    <w:t> </w:t>
                  </w:r>
                  <w:r>
                    <w:rPr/>
                    <w:t>across</w:t>
                  </w:r>
                  <w:r>
                    <w:rPr>
                      <w:spacing w:val="-2"/>
                    </w:rPr>
                    <w:t> </w:t>
                  </w:r>
                  <w:r>
                    <w:rPr/>
                    <w:t>the</w:t>
                  </w:r>
                  <w:r>
                    <w:rPr>
                      <w:spacing w:val="-3"/>
                    </w:rPr>
                    <w:t> </w:t>
                  </w:r>
                  <w:r>
                    <w:rPr/>
                    <w:t>Council</w:t>
                  </w:r>
                  <w:r>
                    <w:rPr>
                      <w:spacing w:val="-3"/>
                    </w:rPr>
                    <w:t> </w:t>
                  </w:r>
                  <w:r>
                    <w:rPr/>
                    <w:t>operation</w:t>
                  </w:r>
                  <w:r>
                    <w:rPr>
                      <w:spacing w:val="-2"/>
                    </w:rPr>
                    <w:t> </w:t>
                  </w:r>
                  <w:r>
                    <w:rPr/>
                    <w:t>were</w:t>
                  </w:r>
                  <w:r>
                    <w:rPr>
                      <w:spacing w:val="-2"/>
                    </w:rPr>
                    <w:t> undertaken.</w:t>
                  </w:r>
                </w:p>
              </w:txbxContent>
            </v:textbox>
            <w10:wrap type="none"/>
          </v:shape>
        </w:pict>
      </w:r>
      <w:r>
        <w:rPr/>
        <w:pict>
          <v:shape style="position:absolute;margin-left:71.024002pt;margin-top:640.857666pt;width:438pt;height:44.15pt;mso-position-horizontal-relative:page;mso-position-vertical-relative:page;z-index:-17044480" type="#_x0000_t202" id="docshape172" filled="false" stroked="false">
            <v:textbox inset="0,0,0,0">
              <w:txbxContent>
                <w:p>
                  <w:pPr>
                    <w:pStyle w:val="BodyText"/>
                  </w:pPr>
                  <w:r>
                    <w:rPr/>
                    <w:t>This</w:t>
                  </w:r>
                  <w:r>
                    <w:rPr>
                      <w:spacing w:val="-3"/>
                    </w:rPr>
                    <w:t> </w:t>
                  </w:r>
                  <w:r>
                    <w:rPr/>
                    <w:t>methodology</w:t>
                  </w:r>
                  <w:r>
                    <w:rPr>
                      <w:spacing w:val="-4"/>
                    </w:rPr>
                    <w:t> </w:t>
                  </w:r>
                  <w:r>
                    <w:rPr/>
                    <w:t>is,</w:t>
                  </w:r>
                  <w:r>
                    <w:rPr>
                      <w:spacing w:val="-2"/>
                    </w:rPr>
                    <w:t> </w:t>
                  </w:r>
                  <w:r>
                    <w:rPr/>
                    <w:t>of</w:t>
                  </w:r>
                  <w:r>
                    <w:rPr>
                      <w:spacing w:val="-2"/>
                    </w:rPr>
                    <w:t> </w:t>
                  </w:r>
                  <w:r>
                    <w:rPr/>
                    <w:t>course,</w:t>
                  </w:r>
                  <w:r>
                    <w:rPr>
                      <w:spacing w:val="-2"/>
                    </w:rPr>
                    <w:t> </w:t>
                  </w:r>
                  <w:r>
                    <w:rPr/>
                    <w:t>no</w:t>
                  </w:r>
                  <w:r>
                    <w:rPr>
                      <w:spacing w:val="-4"/>
                    </w:rPr>
                    <w:t> </w:t>
                  </w:r>
                  <w:r>
                    <w:rPr/>
                    <w:t>substitute</w:t>
                  </w:r>
                  <w:r>
                    <w:rPr>
                      <w:spacing w:val="-4"/>
                    </w:rPr>
                    <w:t> </w:t>
                  </w:r>
                  <w:r>
                    <w:rPr/>
                    <w:t>for</w:t>
                  </w:r>
                  <w:r>
                    <w:rPr>
                      <w:spacing w:val="-5"/>
                    </w:rPr>
                    <w:t> </w:t>
                  </w:r>
                  <w:r>
                    <w:rPr/>
                    <w:t>individual</w:t>
                  </w:r>
                  <w:r>
                    <w:rPr>
                      <w:spacing w:val="-4"/>
                    </w:rPr>
                    <w:t> </w:t>
                  </w:r>
                  <w:r>
                    <w:rPr/>
                    <w:t>business</w:t>
                  </w:r>
                  <w:r>
                    <w:rPr>
                      <w:spacing w:val="-3"/>
                    </w:rPr>
                    <w:t> </w:t>
                  </w:r>
                  <w:r>
                    <w:rPr/>
                    <w:t>unit</w:t>
                  </w:r>
                  <w:r>
                    <w:rPr>
                      <w:spacing w:val="-3"/>
                    </w:rPr>
                    <w:t> </w:t>
                  </w:r>
                  <w:r>
                    <w:rPr/>
                    <w:t>reviews,</w:t>
                  </w:r>
                  <w:r>
                    <w:rPr>
                      <w:spacing w:val="-3"/>
                    </w:rPr>
                    <w:t> </w:t>
                  </w:r>
                  <w:r>
                    <w:rPr/>
                    <w:t>but such reviews are lengthy, disruptive, and expensive tasks that are best undertaken across councils over a four or five-year rolling program.</w:t>
                  </w:r>
                </w:p>
              </w:txbxContent>
            </v:textbox>
            <w10:wrap type="none"/>
          </v:shape>
        </w:pict>
      </w:r>
      <w:r>
        <w:rPr/>
        <w:pict>
          <v:shape style="position:absolute;margin-left:71.024002pt;margin-top:793.872009pt;width:126.6pt;height:13.7pt;mso-position-horizontal-relative:page;mso-position-vertical-relative:page;z-index:-17043968" type="#_x0000_t202" id="docshape173"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7.5pt;height:13.7pt;mso-position-horizontal-relative:page;mso-position-vertical-relative:page;z-index:-17043456" type="#_x0000_t202" id="docshape174" filled="false" stroked="false">
            <v:textbox inset="0,0,0,0">
              <w:txbxContent>
                <w:p>
                  <w:pPr>
                    <w:spacing w:before="19"/>
                    <w:ind w:left="20" w:right="0" w:firstLine="0"/>
                    <w:jc w:val="left"/>
                    <w:rPr>
                      <w:sz w:val="20"/>
                    </w:rPr>
                  </w:pPr>
                  <w:r>
                    <w:rPr>
                      <w:w w:val="99"/>
                      <w:sz w:val="20"/>
                    </w:rPr>
                    <w:t>7</w:t>
                  </w: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273536">
            <wp:simplePos x="0" y="0"/>
            <wp:positionH relativeFrom="page">
              <wp:posOffset>6551577</wp:posOffset>
            </wp:positionH>
            <wp:positionV relativeFrom="page">
              <wp:posOffset>472672</wp:posOffset>
            </wp:positionV>
            <wp:extent cx="761717" cy="293890"/>
            <wp:effectExtent l="0" t="0" r="0" b="0"/>
            <wp:wrapNone/>
            <wp:docPr id="13" name="image3.png"/>
            <wp:cNvGraphicFramePr>
              <a:graphicFrameLocks noChangeAspect="1"/>
            </wp:cNvGraphicFramePr>
            <a:graphic>
              <a:graphicData uri="http://schemas.openxmlformats.org/drawingml/2006/picture">
                <pic:pic>
                  <pic:nvPicPr>
                    <pic:cNvPr id="14"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1.024002pt;margin-top:70.97924pt;width:25.05pt;height:18.5pt;mso-position-horizontal-relative:page;mso-position-vertical-relative:page;z-index:-17042432" type="#_x0000_t202" id="docshape175" filled="false" stroked="false">
            <v:textbox inset="0,0,0,0">
              <w:txbxContent>
                <w:p>
                  <w:pPr>
                    <w:spacing w:before="20"/>
                    <w:ind w:left="20" w:right="0" w:firstLine="0"/>
                    <w:jc w:val="left"/>
                    <w:rPr>
                      <w:b/>
                      <w:sz w:val="28"/>
                    </w:rPr>
                  </w:pPr>
                  <w:bookmarkStart w:name="_bookmark6" w:id="7"/>
                  <w:bookmarkEnd w:id="7"/>
                  <w:r>
                    <w:rPr/>
                  </w:r>
                  <w:r>
                    <w:rPr>
                      <w:b/>
                      <w:color w:val="1F3863"/>
                      <w:spacing w:val="-4"/>
                      <w:sz w:val="28"/>
                    </w:rPr>
                    <w:t>3.3.</w:t>
                  </w:r>
                </w:p>
              </w:txbxContent>
            </v:textbox>
            <w10:wrap type="none"/>
          </v:shape>
        </w:pict>
      </w:r>
      <w:r>
        <w:rPr/>
        <w:pict>
          <v:shape style="position:absolute;margin-left:107.019997pt;margin-top:70.97924pt;width:132.35pt;height:18.5pt;mso-position-horizontal-relative:page;mso-position-vertical-relative:page;z-index:-17041920" type="#_x0000_t202" id="docshape176" filled="false" stroked="false">
            <v:textbox inset="0,0,0,0">
              <w:txbxContent>
                <w:p>
                  <w:pPr>
                    <w:spacing w:before="20"/>
                    <w:ind w:left="20" w:right="0" w:firstLine="0"/>
                    <w:jc w:val="left"/>
                    <w:rPr>
                      <w:b/>
                      <w:sz w:val="28"/>
                    </w:rPr>
                  </w:pPr>
                  <w:r>
                    <w:rPr>
                      <w:b/>
                      <w:color w:val="1F3863"/>
                      <w:sz w:val="28"/>
                    </w:rPr>
                    <w:t>The</w:t>
                  </w:r>
                  <w:r>
                    <w:rPr>
                      <w:b/>
                      <w:color w:val="1F3863"/>
                      <w:spacing w:val="-4"/>
                      <w:sz w:val="28"/>
                    </w:rPr>
                    <w:t> </w:t>
                  </w:r>
                  <w:r>
                    <w:rPr>
                      <w:b/>
                      <w:color w:val="1F3863"/>
                      <w:sz w:val="28"/>
                    </w:rPr>
                    <w:t>rating</w:t>
                  </w:r>
                  <w:r>
                    <w:rPr>
                      <w:b/>
                      <w:color w:val="1F3863"/>
                      <w:spacing w:val="-4"/>
                      <w:sz w:val="28"/>
                    </w:rPr>
                    <w:t> </w:t>
                  </w:r>
                  <w:r>
                    <w:rPr>
                      <w:b/>
                      <w:color w:val="1F3863"/>
                      <w:spacing w:val="-2"/>
                      <w:sz w:val="28"/>
                    </w:rPr>
                    <w:t>structure</w:t>
                  </w:r>
                </w:p>
              </w:txbxContent>
            </v:textbox>
            <w10:wrap type="none"/>
          </v:shape>
        </w:pict>
      </w:r>
      <w:r>
        <w:rPr/>
        <w:pict>
          <v:shape style="position:absolute;margin-left:71.024002pt;margin-top:110.857635pt;width:412.1pt;height:58.2pt;mso-position-horizontal-relative:page;mso-position-vertical-relative:page;z-index:-17041408" type="#_x0000_t202" id="docshape177" filled="false" stroked="false">
            <v:textbox inset="0,0,0,0">
              <w:txbxContent>
                <w:p>
                  <w:pPr>
                    <w:pStyle w:val="BodyText"/>
                  </w:pPr>
                  <w:r>
                    <w:rPr/>
                    <w:t>The analysis examined the statutory and Guideline considerations. Of</w:t>
                  </w:r>
                  <w:r>
                    <w:rPr>
                      <w:spacing w:val="-2"/>
                    </w:rPr>
                    <w:t> </w:t>
                  </w:r>
                  <w:r>
                    <w:rPr/>
                    <w:t>particular consideration</w:t>
                  </w:r>
                  <w:r>
                    <w:rPr>
                      <w:spacing w:val="-4"/>
                    </w:rPr>
                    <w:t> </w:t>
                  </w:r>
                  <w:r>
                    <w:rPr/>
                    <w:t>was</w:t>
                  </w:r>
                  <w:r>
                    <w:rPr>
                      <w:spacing w:val="-4"/>
                    </w:rPr>
                    <w:t> </w:t>
                  </w:r>
                  <w:r>
                    <w:rPr/>
                    <w:t>the</w:t>
                  </w:r>
                  <w:r>
                    <w:rPr>
                      <w:spacing w:val="-4"/>
                    </w:rPr>
                    <w:t> </w:t>
                  </w:r>
                  <w:r>
                    <w:rPr/>
                    <w:t>consumption</w:t>
                  </w:r>
                  <w:r>
                    <w:rPr>
                      <w:spacing w:val="-4"/>
                    </w:rPr>
                    <w:t> </w:t>
                  </w:r>
                  <w:r>
                    <w:rPr/>
                    <w:t>of</w:t>
                  </w:r>
                  <w:r>
                    <w:rPr>
                      <w:spacing w:val="-4"/>
                    </w:rPr>
                    <w:t> </w:t>
                  </w:r>
                  <w:r>
                    <w:rPr/>
                    <w:t>Council</w:t>
                  </w:r>
                  <w:r>
                    <w:rPr>
                      <w:spacing w:val="-4"/>
                    </w:rPr>
                    <w:t> </w:t>
                  </w:r>
                  <w:r>
                    <w:rPr/>
                    <w:t>resources</w:t>
                  </w:r>
                  <w:r>
                    <w:rPr>
                      <w:spacing w:val="-4"/>
                    </w:rPr>
                    <w:t> </w:t>
                  </w:r>
                  <w:r>
                    <w:rPr/>
                    <w:t>by</w:t>
                  </w:r>
                  <w:r>
                    <w:rPr>
                      <w:spacing w:val="-4"/>
                    </w:rPr>
                    <w:t> </w:t>
                  </w:r>
                  <w:r>
                    <w:rPr/>
                    <w:t>various</w:t>
                  </w:r>
                  <w:r>
                    <w:rPr>
                      <w:spacing w:val="-4"/>
                    </w:rPr>
                    <w:t> </w:t>
                  </w:r>
                  <w:r>
                    <w:rPr/>
                    <w:t>existing</w:t>
                  </w:r>
                  <w:r>
                    <w:rPr>
                      <w:spacing w:val="-5"/>
                    </w:rPr>
                    <w:t> </w:t>
                  </w:r>
                  <w:r>
                    <w:rPr/>
                    <w:t>and potential rating categories and sub-categories. It is emphasised that the rating discretion is a broad one and the data serves only as a guide.</w:t>
                  </w:r>
                </w:p>
              </w:txbxContent>
            </v:textbox>
            <w10:wrap type="none"/>
          </v:shape>
        </w:pict>
      </w:r>
      <w:r>
        <w:rPr/>
        <w:pict>
          <v:shape style="position:absolute;margin-left:71.024002pt;margin-top:181.177643pt;width:447.65pt;height:58.2pt;mso-position-horizontal-relative:page;mso-position-vertical-relative:page;z-index:-17040896" type="#_x0000_t202" id="docshape178" filled="false" stroked="false">
            <v:textbox inset="0,0,0,0">
              <w:txbxContent>
                <w:p>
                  <w:pPr>
                    <w:pStyle w:val="BodyText"/>
                  </w:pPr>
                  <w:r>
                    <w:rPr/>
                    <w:t>The discretion is purposefully a political consideration and not designed to tax ‘neatly’ for</w:t>
                  </w:r>
                  <w:r>
                    <w:rPr>
                      <w:spacing w:val="-4"/>
                    </w:rPr>
                    <w:t> </w:t>
                  </w:r>
                  <w:r>
                    <w:rPr/>
                    <w:t>the</w:t>
                  </w:r>
                  <w:r>
                    <w:rPr>
                      <w:spacing w:val="-4"/>
                    </w:rPr>
                    <w:t> </w:t>
                  </w:r>
                  <w:r>
                    <w:rPr/>
                    <w:t>consumption</w:t>
                  </w:r>
                  <w:r>
                    <w:rPr>
                      <w:spacing w:val="-3"/>
                    </w:rPr>
                    <w:t> </w:t>
                  </w:r>
                  <w:r>
                    <w:rPr/>
                    <w:t>of</w:t>
                  </w:r>
                  <w:r>
                    <w:rPr>
                      <w:spacing w:val="-2"/>
                    </w:rPr>
                    <w:t> </w:t>
                  </w:r>
                  <w:r>
                    <w:rPr/>
                    <w:t>Council</w:t>
                  </w:r>
                  <w:r>
                    <w:rPr>
                      <w:spacing w:val="-4"/>
                    </w:rPr>
                    <w:t> </w:t>
                  </w:r>
                  <w:r>
                    <w:rPr/>
                    <w:t>resources.</w:t>
                  </w:r>
                  <w:r>
                    <w:rPr>
                      <w:spacing w:val="-2"/>
                    </w:rPr>
                    <w:t> </w:t>
                  </w:r>
                  <w:r>
                    <w:rPr/>
                    <w:t>After</w:t>
                  </w:r>
                  <w:r>
                    <w:rPr>
                      <w:spacing w:val="-2"/>
                    </w:rPr>
                    <w:t> </w:t>
                  </w:r>
                  <w:r>
                    <w:rPr/>
                    <w:t>all,</w:t>
                  </w:r>
                  <w:r>
                    <w:rPr>
                      <w:spacing w:val="-3"/>
                    </w:rPr>
                    <w:t> </w:t>
                  </w:r>
                  <w:r>
                    <w:rPr/>
                    <w:t>some</w:t>
                  </w:r>
                  <w:r>
                    <w:rPr>
                      <w:spacing w:val="-3"/>
                    </w:rPr>
                    <w:t> </w:t>
                  </w:r>
                  <w:r>
                    <w:rPr/>
                    <w:t>Council</w:t>
                  </w:r>
                  <w:r>
                    <w:rPr>
                      <w:spacing w:val="-4"/>
                    </w:rPr>
                    <w:t> </w:t>
                  </w:r>
                  <w:r>
                    <w:rPr/>
                    <w:t>resources</w:t>
                  </w:r>
                  <w:r>
                    <w:rPr>
                      <w:spacing w:val="-4"/>
                    </w:rPr>
                    <w:t> </w:t>
                  </w:r>
                  <w:r>
                    <w:rPr/>
                    <w:t>are</w:t>
                  </w:r>
                  <w:r>
                    <w:rPr>
                      <w:spacing w:val="-3"/>
                    </w:rPr>
                    <w:t> </w:t>
                  </w:r>
                  <w:r>
                    <w:rPr/>
                    <w:t>enjoyed by people not liable for Council rating – including State agencies, persons from outside the LGA and many others.</w:t>
                  </w:r>
                </w:p>
              </w:txbxContent>
            </v:textbox>
            <w10:wrap type="none"/>
          </v:shape>
        </w:pict>
      </w:r>
      <w:r>
        <w:rPr/>
        <w:pict>
          <v:shape style="position:absolute;margin-left:71.024002pt;margin-top:251.497635pt;width:450.35pt;height:44.2pt;mso-position-horizontal-relative:page;mso-position-vertical-relative:page;z-index:-17040384" type="#_x0000_t202" id="docshape179" filled="false" stroked="false">
            <v:textbox inset="0,0,0,0">
              <w:txbxContent>
                <w:p>
                  <w:pPr>
                    <w:pStyle w:val="BodyText"/>
                  </w:pPr>
                  <w:r>
                    <w:rPr/>
                    <w:t>Affordability and intergenerational equity are critical considerations in any review of the</w:t>
                  </w:r>
                  <w:r>
                    <w:rPr>
                      <w:spacing w:val="-4"/>
                    </w:rPr>
                    <w:t> </w:t>
                  </w:r>
                  <w:r>
                    <w:rPr/>
                    <w:t>rating</w:t>
                  </w:r>
                  <w:r>
                    <w:rPr>
                      <w:spacing w:val="-4"/>
                    </w:rPr>
                    <w:t> </w:t>
                  </w:r>
                  <w:r>
                    <w:rPr/>
                    <w:t>burden.</w:t>
                  </w:r>
                  <w:r>
                    <w:rPr>
                      <w:spacing w:val="-3"/>
                    </w:rPr>
                    <w:t> </w:t>
                  </w:r>
                  <w:r>
                    <w:rPr/>
                    <w:t>We</w:t>
                  </w:r>
                  <w:r>
                    <w:rPr>
                      <w:spacing w:val="-4"/>
                    </w:rPr>
                    <w:t> </w:t>
                  </w:r>
                  <w:r>
                    <w:rPr/>
                    <w:t>consider</w:t>
                  </w:r>
                  <w:r>
                    <w:rPr>
                      <w:spacing w:val="-3"/>
                    </w:rPr>
                    <w:t> </w:t>
                  </w:r>
                  <w:r>
                    <w:rPr/>
                    <w:t>issues</w:t>
                  </w:r>
                  <w:r>
                    <w:rPr>
                      <w:spacing w:val="-3"/>
                    </w:rPr>
                    <w:t> </w:t>
                  </w:r>
                  <w:r>
                    <w:rPr/>
                    <w:t>relating</w:t>
                  </w:r>
                  <w:r>
                    <w:rPr>
                      <w:spacing w:val="-4"/>
                    </w:rPr>
                    <w:t> </w:t>
                  </w:r>
                  <w:r>
                    <w:rPr/>
                    <w:t>to</w:t>
                  </w:r>
                  <w:r>
                    <w:rPr>
                      <w:spacing w:val="-3"/>
                    </w:rPr>
                    <w:t> </w:t>
                  </w:r>
                  <w:r>
                    <w:rPr/>
                    <w:t>the</w:t>
                  </w:r>
                  <w:r>
                    <w:rPr>
                      <w:spacing w:val="-4"/>
                    </w:rPr>
                    <w:t> </w:t>
                  </w:r>
                  <w:r>
                    <w:rPr/>
                    <w:t>capacity</w:t>
                  </w:r>
                  <w:r>
                    <w:rPr>
                      <w:spacing w:val="-4"/>
                    </w:rPr>
                    <w:t> </w:t>
                  </w:r>
                  <w:r>
                    <w:rPr/>
                    <w:t>to</w:t>
                  </w:r>
                  <w:r>
                    <w:rPr>
                      <w:spacing w:val="-4"/>
                    </w:rPr>
                    <w:t> </w:t>
                  </w:r>
                  <w:r>
                    <w:rPr/>
                    <w:t>pay</w:t>
                  </w:r>
                  <w:r>
                    <w:rPr>
                      <w:spacing w:val="-4"/>
                    </w:rPr>
                    <w:t> </w:t>
                  </w:r>
                  <w:r>
                    <w:rPr/>
                    <w:t>for</w:t>
                  </w:r>
                  <w:r>
                    <w:rPr>
                      <w:spacing w:val="-5"/>
                    </w:rPr>
                    <w:t> </w:t>
                  </w:r>
                  <w:r>
                    <w:rPr/>
                    <w:t>various</w:t>
                  </w:r>
                  <w:r>
                    <w:rPr>
                      <w:spacing w:val="-3"/>
                    </w:rPr>
                    <w:t> </w:t>
                  </w:r>
                  <w:r>
                    <w:rPr/>
                    <w:t>existing and potential rating categories and sub-categories.</w:t>
                  </w:r>
                </w:p>
              </w:txbxContent>
            </v:textbox>
            <w10:wrap type="none"/>
          </v:shape>
        </w:pict>
      </w:r>
      <w:r>
        <w:rPr/>
        <w:pict>
          <v:shape style="position:absolute;margin-left:71.024002pt;margin-top:307.807648pt;width:425.85pt;height:30.15pt;mso-position-horizontal-relative:page;mso-position-vertical-relative:page;z-index:-17039872" type="#_x0000_t202" id="docshape180" filled="false" stroked="false">
            <v:textbox inset="0,0,0,0">
              <w:txbxContent>
                <w:p>
                  <w:pPr>
                    <w:pStyle w:val="BodyText"/>
                  </w:pPr>
                  <w:r>
                    <w:rPr/>
                    <w:t>Again,</w:t>
                  </w:r>
                  <w:r>
                    <w:rPr>
                      <w:spacing w:val="-3"/>
                    </w:rPr>
                    <w:t> </w:t>
                  </w:r>
                  <w:r>
                    <w:rPr/>
                    <w:t>comparative</w:t>
                  </w:r>
                  <w:r>
                    <w:rPr>
                      <w:spacing w:val="-4"/>
                    </w:rPr>
                    <w:t> </w:t>
                  </w:r>
                  <w:r>
                    <w:rPr/>
                    <w:t>analysis</w:t>
                  </w:r>
                  <w:r>
                    <w:rPr>
                      <w:spacing w:val="-4"/>
                    </w:rPr>
                    <w:t> </w:t>
                  </w:r>
                  <w:r>
                    <w:rPr/>
                    <w:t>was</w:t>
                  </w:r>
                  <w:r>
                    <w:rPr>
                      <w:spacing w:val="-5"/>
                    </w:rPr>
                    <w:t> </w:t>
                  </w:r>
                  <w:r>
                    <w:rPr/>
                    <w:t>undertaken</w:t>
                  </w:r>
                  <w:r>
                    <w:rPr>
                      <w:spacing w:val="-4"/>
                    </w:rPr>
                    <w:t> </w:t>
                  </w:r>
                  <w:r>
                    <w:rPr/>
                    <w:t>as</w:t>
                  </w:r>
                  <w:r>
                    <w:rPr>
                      <w:spacing w:val="-4"/>
                    </w:rPr>
                    <w:t> </w:t>
                  </w:r>
                  <w:r>
                    <w:rPr/>
                    <w:t>a</w:t>
                  </w:r>
                  <w:r>
                    <w:rPr>
                      <w:spacing w:val="-5"/>
                    </w:rPr>
                    <w:t> </w:t>
                  </w:r>
                  <w:r>
                    <w:rPr/>
                    <w:t>means</w:t>
                  </w:r>
                  <w:r>
                    <w:rPr>
                      <w:spacing w:val="-5"/>
                    </w:rPr>
                    <w:t> </w:t>
                  </w:r>
                  <w:r>
                    <w:rPr/>
                    <w:t>of</w:t>
                  </w:r>
                  <w:r>
                    <w:rPr>
                      <w:spacing w:val="-4"/>
                    </w:rPr>
                    <w:t> </w:t>
                  </w:r>
                  <w:r>
                    <w:rPr/>
                    <w:t>validating</w:t>
                  </w:r>
                  <w:r>
                    <w:rPr>
                      <w:spacing w:val="-6"/>
                    </w:rPr>
                    <w:t> </w:t>
                  </w:r>
                  <w:r>
                    <w:rPr/>
                    <w:t>the</w:t>
                  </w:r>
                  <w:r>
                    <w:rPr>
                      <w:spacing w:val="-4"/>
                    </w:rPr>
                    <w:t> </w:t>
                  </w:r>
                  <w:r>
                    <w:rPr/>
                    <w:t>outcomes rather than for the purpose of sourcing an answer.</w:t>
                  </w:r>
                </w:p>
              </w:txbxContent>
            </v:textbox>
            <w10:wrap type="none"/>
          </v:shape>
        </w:pict>
      </w:r>
      <w:r>
        <w:rPr/>
        <w:pict>
          <v:shape style="position:absolute;margin-left:71.024002pt;margin-top:378.109253pt;width:25.05pt;height:18.5pt;mso-position-horizontal-relative:page;mso-position-vertical-relative:page;z-index:-17039360" type="#_x0000_t202" id="docshape181" filled="false" stroked="false">
            <v:textbox inset="0,0,0,0">
              <w:txbxContent>
                <w:p>
                  <w:pPr>
                    <w:spacing w:before="20"/>
                    <w:ind w:left="20" w:right="0" w:firstLine="0"/>
                    <w:jc w:val="left"/>
                    <w:rPr>
                      <w:b/>
                      <w:sz w:val="28"/>
                    </w:rPr>
                  </w:pPr>
                  <w:bookmarkStart w:name="_bookmark7" w:id="8"/>
                  <w:bookmarkEnd w:id="8"/>
                  <w:r>
                    <w:rPr/>
                  </w:r>
                  <w:r>
                    <w:rPr>
                      <w:b/>
                      <w:color w:val="1F3863"/>
                      <w:spacing w:val="-4"/>
                      <w:sz w:val="28"/>
                    </w:rPr>
                    <w:t>3.4.</w:t>
                  </w:r>
                </w:p>
              </w:txbxContent>
            </v:textbox>
            <w10:wrap type="none"/>
          </v:shape>
        </w:pict>
      </w:r>
      <w:r>
        <w:rPr/>
        <w:pict>
          <v:shape style="position:absolute;margin-left:107.019997pt;margin-top:378.109253pt;width:175.35pt;height:18.5pt;mso-position-horizontal-relative:page;mso-position-vertical-relative:page;z-index:-17038848" type="#_x0000_t202" id="docshape182" filled="false" stroked="false">
            <v:textbox inset="0,0,0,0">
              <w:txbxContent>
                <w:p>
                  <w:pPr>
                    <w:spacing w:before="20"/>
                    <w:ind w:left="20" w:right="0" w:firstLine="0"/>
                    <w:jc w:val="left"/>
                    <w:rPr>
                      <w:b/>
                      <w:sz w:val="28"/>
                    </w:rPr>
                  </w:pPr>
                  <w:r>
                    <w:rPr>
                      <w:b/>
                      <w:color w:val="1F3863"/>
                      <w:sz w:val="28"/>
                    </w:rPr>
                    <w:t>Additional</w:t>
                  </w:r>
                  <w:r>
                    <w:rPr>
                      <w:b/>
                      <w:color w:val="1F3863"/>
                      <w:spacing w:val="-7"/>
                      <w:sz w:val="28"/>
                    </w:rPr>
                    <w:t> </w:t>
                  </w:r>
                  <w:r>
                    <w:rPr>
                      <w:b/>
                      <w:color w:val="1F3863"/>
                      <w:sz w:val="28"/>
                    </w:rPr>
                    <w:t>levels</w:t>
                  </w:r>
                  <w:r>
                    <w:rPr>
                      <w:b/>
                      <w:color w:val="1F3863"/>
                      <w:spacing w:val="-7"/>
                      <w:sz w:val="28"/>
                    </w:rPr>
                    <w:t> </w:t>
                  </w:r>
                  <w:r>
                    <w:rPr>
                      <w:b/>
                      <w:color w:val="1F3863"/>
                      <w:sz w:val="28"/>
                    </w:rPr>
                    <w:t>of</w:t>
                  </w:r>
                  <w:r>
                    <w:rPr>
                      <w:b/>
                      <w:color w:val="1F3863"/>
                      <w:spacing w:val="-5"/>
                      <w:sz w:val="28"/>
                    </w:rPr>
                    <w:t> </w:t>
                  </w:r>
                  <w:r>
                    <w:rPr>
                      <w:b/>
                      <w:color w:val="1F3863"/>
                      <w:spacing w:val="-2"/>
                      <w:sz w:val="28"/>
                    </w:rPr>
                    <w:t>service</w:t>
                  </w:r>
                </w:p>
              </w:txbxContent>
            </v:textbox>
            <w10:wrap type="none"/>
          </v:shape>
        </w:pict>
      </w:r>
      <w:r>
        <w:rPr/>
        <w:pict>
          <v:shape style="position:absolute;margin-left:71.024002pt;margin-top:417.967651pt;width:451.55pt;height:72.25pt;mso-position-horizontal-relative:page;mso-position-vertical-relative:page;z-index:-17038336" type="#_x0000_t202" id="docshape183" filled="false" stroked="false">
            <v:textbox inset="0,0,0,0">
              <w:txbxContent>
                <w:p>
                  <w:pPr>
                    <w:pStyle w:val="BodyText"/>
                  </w:pPr>
                  <w:r>
                    <w:rPr/>
                    <w:t>Consideration</w:t>
                  </w:r>
                  <w:r>
                    <w:rPr>
                      <w:spacing w:val="-4"/>
                    </w:rPr>
                    <w:t> </w:t>
                  </w:r>
                  <w:r>
                    <w:rPr/>
                    <w:t>was</w:t>
                  </w:r>
                  <w:r>
                    <w:rPr>
                      <w:spacing w:val="-5"/>
                    </w:rPr>
                    <w:t> </w:t>
                  </w:r>
                  <w:r>
                    <w:rPr/>
                    <w:t>given</w:t>
                  </w:r>
                  <w:r>
                    <w:rPr>
                      <w:spacing w:val="-4"/>
                    </w:rPr>
                    <w:t> </w:t>
                  </w:r>
                  <w:r>
                    <w:rPr/>
                    <w:t>to</w:t>
                  </w:r>
                  <w:r>
                    <w:rPr>
                      <w:spacing w:val="-5"/>
                    </w:rPr>
                    <w:t> </w:t>
                  </w:r>
                  <w:r>
                    <w:rPr/>
                    <w:t>where</w:t>
                  </w:r>
                  <w:r>
                    <w:rPr>
                      <w:spacing w:val="-4"/>
                    </w:rPr>
                    <w:t> </w:t>
                  </w:r>
                  <w:r>
                    <w:rPr/>
                    <w:t>additional</w:t>
                  </w:r>
                  <w:r>
                    <w:rPr>
                      <w:spacing w:val="-5"/>
                    </w:rPr>
                    <w:t> </w:t>
                  </w:r>
                  <w:r>
                    <w:rPr/>
                    <w:t>resources</w:t>
                  </w:r>
                  <w:r>
                    <w:rPr>
                      <w:spacing w:val="-5"/>
                    </w:rPr>
                    <w:t> </w:t>
                  </w:r>
                  <w:r>
                    <w:rPr/>
                    <w:t>might</w:t>
                  </w:r>
                  <w:r>
                    <w:rPr>
                      <w:spacing w:val="-4"/>
                    </w:rPr>
                    <w:t> </w:t>
                  </w:r>
                  <w:r>
                    <w:rPr/>
                    <w:t>build</w:t>
                  </w:r>
                  <w:r>
                    <w:rPr>
                      <w:spacing w:val="-4"/>
                    </w:rPr>
                    <w:t> </w:t>
                  </w:r>
                  <w:r>
                    <w:rPr/>
                    <w:t>capacity</w:t>
                  </w:r>
                  <w:r>
                    <w:rPr>
                      <w:spacing w:val="-5"/>
                    </w:rPr>
                    <w:t> </w:t>
                  </w:r>
                  <w:r>
                    <w:rPr/>
                    <w:t>in</w:t>
                  </w:r>
                  <w:r>
                    <w:rPr>
                      <w:spacing w:val="-4"/>
                    </w:rPr>
                    <w:t> </w:t>
                  </w:r>
                  <w:r>
                    <w:rPr/>
                    <w:t>Council’s organisation, and which might improve its financial sustainability or performance in future periods. Comparative data was used to assess the costs of these, and recommendations made as to how the burden of any additional rating might be </w:t>
                  </w:r>
                  <w:r>
                    <w:rPr>
                      <w:spacing w:val="-2"/>
                    </w:rPr>
                    <w:t>distributed.</w:t>
                  </w:r>
                </w:p>
              </w:txbxContent>
            </v:textbox>
            <w10:wrap type="none"/>
          </v:shape>
        </w:pict>
      </w:r>
      <w:r>
        <w:rPr/>
        <w:pict>
          <v:shape style="position:absolute;margin-left:71.024002pt;margin-top:502.347626pt;width:450.7pt;height:72.350pt;mso-position-horizontal-relative:page;mso-position-vertical-relative:page;z-index:-17037824" type="#_x0000_t202" id="docshape184" filled="false" stroked="false">
            <v:textbox inset="0,0,0,0">
              <w:txbxContent>
                <w:p>
                  <w:pPr>
                    <w:pStyle w:val="BodyText"/>
                  </w:pPr>
                  <w:r>
                    <w:rPr/>
                    <w:t>The likely burden imposed upon future generations and resources available to future generations</w:t>
                  </w:r>
                  <w:r>
                    <w:rPr>
                      <w:spacing w:val="-4"/>
                    </w:rPr>
                    <w:t> </w:t>
                  </w:r>
                  <w:r>
                    <w:rPr/>
                    <w:t>to</w:t>
                  </w:r>
                  <w:r>
                    <w:rPr>
                      <w:spacing w:val="-5"/>
                    </w:rPr>
                    <w:t> </w:t>
                  </w:r>
                  <w:r>
                    <w:rPr/>
                    <w:t>appropriately</w:t>
                  </w:r>
                  <w:r>
                    <w:rPr>
                      <w:spacing w:val="-5"/>
                    </w:rPr>
                    <w:t> </w:t>
                  </w:r>
                  <w:r>
                    <w:rPr/>
                    <w:t>manage</w:t>
                  </w:r>
                  <w:r>
                    <w:rPr>
                      <w:spacing w:val="-4"/>
                    </w:rPr>
                    <w:t> </w:t>
                  </w:r>
                  <w:r>
                    <w:rPr/>
                    <w:t>anticipated</w:t>
                  </w:r>
                  <w:r>
                    <w:rPr>
                      <w:spacing w:val="-4"/>
                    </w:rPr>
                    <w:t> </w:t>
                  </w:r>
                  <w:r>
                    <w:rPr/>
                    <w:t>industrial</w:t>
                  </w:r>
                  <w:r>
                    <w:rPr>
                      <w:spacing w:val="-5"/>
                    </w:rPr>
                    <w:t> </w:t>
                  </w:r>
                  <w:r>
                    <w:rPr/>
                    <w:t>changes</w:t>
                  </w:r>
                  <w:r>
                    <w:rPr>
                      <w:spacing w:val="-4"/>
                    </w:rPr>
                    <w:t> </w:t>
                  </w:r>
                  <w:r>
                    <w:rPr/>
                    <w:t>within</w:t>
                  </w:r>
                  <w:r>
                    <w:rPr>
                      <w:spacing w:val="-4"/>
                    </w:rPr>
                    <w:t> </w:t>
                  </w:r>
                  <w:r>
                    <w:rPr/>
                    <w:t>the</w:t>
                  </w:r>
                  <w:r>
                    <w:rPr>
                      <w:spacing w:val="-4"/>
                    </w:rPr>
                    <w:t> </w:t>
                  </w:r>
                  <w:r>
                    <w:rPr/>
                    <w:t>LGA</w:t>
                  </w:r>
                  <w:r>
                    <w:rPr>
                      <w:spacing w:val="-5"/>
                    </w:rPr>
                    <w:t> </w:t>
                  </w:r>
                  <w:r>
                    <w:rPr/>
                    <w:t>was considered. How the mining and business rates associated with thermal coal power generation</w:t>
                  </w:r>
                  <w:r>
                    <w:rPr>
                      <w:spacing w:val="-1"/>
                    </w:rPr>
                    <w:t> </w:t>
                  </w:r>
                  <w:r>
                    <w:rPr/>
                    <w:t>are</w:t>
                  </w:r>
                  <w:r>
                    <w:rPr>
                      <w:spacing w:val="-2"/>
                    </w:rPr>
                    <w:t> </w:t>
                  </w:r>
                  <w:r>
                    <w:rPr/>
                    <w:t>likely</w:t>
                  </w:r>
                  <w:r>
                    <w:rPr>
                      <w:spacing w:val="-3"/>
                    </w:rPr>
                    <w:t> </w:t>
                  </w:r>
                  <w:r>
                    <w:rPr/>
                    <w:t>to</w:t>
                  </w:r>
                  <w:r>
                    <w:rPr>
                      <w:spacing w:val="-2"/>
                    </w:rPr>
                    <w:t> </w:t>
                  </w:r>
                  <w:r>
                    <w:rPr/>
                    <w:t>change</w:t>
                  </w:r>
                  <w:r>
                    <w:rPr>
                      <w:spacing w:val="-2"/>
                    </w:rPr>
                    <w:t> </w:t>
                  </w:r>
                  <w:r>
                    <w:rPr/>
                    <w:t>over</w:t>
                  </w:r>
                  <w:r>
                    <w:rPr>
                      <w:spacing w:val="-1"/>
                    </w:rPr>
                    <w:t> </w:t>
                  </w:r>
                  <w:r>
                    <w:rPr/>
                    <w:t>the</w:t>
                  </w:r>
                  <w:r>
                    <w:rPr>
                      <w:spacing w:val="-2"/>
                    </w:rPr>
                    <w:t> </w:t>
                  </w:r>
                  <w:r>
                    <w:rPr/>
                    <w:t>next</w:t>
                  </w:r>
                  <w:r>
                    <w:rPr>
                      <w:spacing w:val="-2"/>
                    </w:rPr>
                    <w:t> </w:t>
                  </w:r>
                  <w:r>
                    <w:rPr/>
                    <w:t>ten</w:t>
                  </w:r>
                  <w:r>
                    <w:rPr>
                      <w:spacing w:val="-1"/>
                    </w:rPr>
                    <w:t> </w:t>
                  </w:r>
                  <w:r>
                    <w:rPr/>
                    <w:t>years</w:t>
                  </w:r>
                  <w:r>
                    <w:rPr>
                      <w:spacing w:val="-1"/>
                    </w:rPr>
                    <w:t> </w:t>
                  </w:r>
                  <w:r>
                    <w:rPr/>
                    <w:t>was</w:t>
                  </w:r>
                  <w:r>
                    <w:rPr>
                      <w:spacing w:val="-2"/>
                    </w:rPr>
                    <w:t> </w:t>
                  </w:r>
                  <w:r>
                    <w:rPr/>
                    <w:t>carefully</w:t>
                  </w:r>
                  <w:r>
                    <w:rPr>
                      <w:spacing w:val="-2"/>
                    </w:rPr>
                    <w:t> </w:t>
                  </w:r>
                  <w:r>
                    <w:rPr/>
                    <w:t>considered, as</w:t>
                  </w:r>
                  <w:r>
                    <w:rPr>
                      <w:spacing w:val="-1"/>
                    </w:rPr>
                    <w:t> </w:t>
                  </w:r>
                  <w:r>
                    <w:rPr/>
                    <w:t>well as the consequences of those changes for the general rating.</w:t>
                  </w:r>
                </w:p>
              </w:txbxContent>
            </v:textbox>
            <w10:wrap type="none"/>
          </v:shape>
        </w:pict>
      </w:r>
      <w:r>
        <w:rPr/>
        <w:pict>
          <v:shape style="position:absolute;margin-left:71.024002pt;margin-top:614.889221pt;width:25.05pt;height:18.5pt;mso-position-horizontal-relative:page;mso-position-vertical-relative:page;z-index:-17037312" type="#_x0000_t202" id="docshape185" filled="false" stroked="false">
            <v:textbox inset="0,0,0,0">
              <w:txbxContent>
                <w:p>
                  <w:pPr>
                    <w:spacing w:before="20"/>
                    <w:ind w:left="20" w:right="0" w:firstLine="0"/>
                    <w:jc w:val="left"/>
                    <w:rPr>
                      <w:b/>
                      <w:sz w:val="28"/>
                    </w:rPr>
                  </w:pPr>
                  <w:bookmarkStart w:name="_bookmark8" w:id="9"/>
                  <w:bookmarkEnd w:id="9"/>
                  <w:r>
                    <w:rPr/>
                  </w:r>
                  <w:r>
                    <w:rPr>
                      <w:b/>
                      <w:color w:val="1F3863"/>
                      <w:spacing w:val="-4"/>
                      <w:sz w:val="28"/>
                    </w:rPr>
                    <w:t>3.5.</w:t>
                  </w:r>
                </w:p>
              </w:txbxContent>
            </v:textbox>
            <w10:wrap type="none"/>
          </v:shape>
        </w:pict>
      </w:r>
      <w:r>
        <w:rPr/>
        <w:pict>
          <v:shape style="position:absolute;margin-left:107.019997pt;margin-top:614.889221pt;width:255.2pt;height:18.5pt;mso-position-horizontal-relative:page;mso-position-vertical-relative:page;z-index:-17036800" type="#_x0000_t202" id="docshape186" filled="false" stroked="false">
            <v:textbox inset="0,0,0,0">
              <w:txbxContent>
                <w:p>
                  <w:pPr>
                    <w:spacing w:before="20"/>
                    <w:ind w:left="20" w:right="0" w:firstLine="0"/>
                    <w:jc w:val="left"/>
                    <w:rPr>
                      <w:b/>
                      <w:sz w:val="28"/>
                    </w:rPr>
                  </w:pPr>
                  <w:r>
                    <w:rPr>
                      <w:b/>
                      <w:color w:val="1F3863"/>
                      <w:sz w:val="28"/>
                    </w:rPr>
                    <w:t>Options,</w:t>
                  </w:r>
                  <w:r>
                    <w:rPr>
                      <w:b/>
                      <w:color w:val="1F3863"/>
                      <w:spacing w:val="-6"/>
                      <w:sz w:val="28"/>
                    </w:rPr>
                    <w:t> </w:t>
                  </w:r>
                  <w:r>
                    <w:rPr>
                      <w:b/>
                      <w:color w:val="1F3863"/>
                      <w:sz w:val="28"/>
                    </w:rPr>
                    <w:t>incidence</w:t>
                  </w:r>
                  <w:r>
                    <w:rPr>
                      <w:b/>
                      <w:color w:val="1F3863"/>
                      <w:spacing w:val="-6"/>
                      <w:sz w:val="28"/>
                    </w:rPr>
                    <w:t> </w:t>
                  </w:r>
                  <w:r>
                    <w:rPr>
                      <w:b/>
                      <w:color w:val="1F3863"/>
                      <w:sz w:val="28"/>
                    </w:rPr>
                    <w:t>and</w:t>
                  </w:r>
                  <w:r>
                    <w:rPr>
                      <w:b/>
                      <w:color w:val="1F3863"/>
                      <w:spacing w:val="-6"/>
                      <w:sz w:val="28"/>
                    </w:rPr>
                    <w:t> </w:t>
                  </w:r>
                  <w:r>
                    <w:rPr>
                      <w:b/>
                      <w:color w:val="1F3863"/>
                      <w:spacing w:val="-2"/>
                      <w:sz w:val="28"/>
                    </w:rPr>
                    <w:t>implementation</w:t>
                  </w:r>
                </w:p>
              </w:txbxContent>
            </v:textbox>
            <w10:wrap type="none"/>
          </v:shape>
        </w:pict>
      </w:r>
      <w:r>
        <w:rPr/>
        <w:pict>
          <v:shape style="position:absolute;margin-left:71.024002pt;margin-top:654.657654pt;width:445.6pt;height:58.35pt;mso-position-horizontal-relative:page;mso-position-vertical-relative:page;z-index:-17036288" type="#_x0000_t202" id="docshape187" filled="false" stroked="false">
            <v:textbox inset="0,0,0,0">
              <w:txbxContent>
                <w:p>
                  <w:pPr>
                    <w:pStyle w:val="BodyText"/>
                  </w:pPr>
                  <w:r>
                    <w:rPr/>
                    <w:t>A ‘base case’ is presented with other options derived at by accepting or not accepting potential additional expenditures. The likely tax or rating incidence of the recommendations</w:t>
                  </w:r>
                  <w:r>
                    <w:rPr>
                      <w:spacing w:val="-3"/>
                    </w:rPr>
                    <w:t> </w:t>
                  </w:r>
                  <w:r>
                    <w:rPr/>
                    <w:t>on</w:t>
                  </w:r>
                  <w:r>
                    <w:rPr>
                      <w:spacing w:val="-3"/>
                    </w:rPr>
                    <w:t> </w:t>
                  </w:r>
                  <w:r>
                    <w:rPr/>
                    <w:t>each</w:t>
                  </w:r>
                  <w:r>
                    <w:rPr>
                      <w:spacing w:val="-4"/>
                    </w:rPr>
                    <w:t> </w:t>
                  </w:r>
                  <w:r>
                    <w:rPr/>
                    <w:t>of</w:t>
                  </w:r>
                  <w:r>
                    <w:rPr>
                      <w:spacing w:val="-5"/>
                    </w:rPr>
                    <w:t> </w:t>
                  </w:r>
                  <w:r>
                    <w:rPr/>
                    <w:t>the</w:t>
                  </w:r>
                  <w:r>
                    <w:rPr>
                      <w:spacing w:val="-4"/>
                    </w:rPr>
                    <w:t> </w:t>
                  </w:r>
                  <w:r>
                    <w:rPr/>
                    <w:t>proposed</w:t>
                  </w:r>
                  <w:r>
                    <w:rPr>
                      <w:spacing w:val="-3"/>
                    </w:rPr>
                    <w:t> </w:t>
                  </w:r>
                  <w:r>
                    <w:rPr/>
                    <w:t>categories</w:t>
                  </w:r>
                  <w:r>
                    <w:rPr>
                      <w:spacing w:val="-3"/>
                    </w:rPr>
                    <w:t> </w:t>
                  </w:r>
                  <w:r>
                    <w:rPr/>
                    <w:t>and</w:t>
                  </w:r>
                  <w:r>
                    <w:rPr>
                      <w:spacing w:val="-3"/>
                    </w:rPr>
                    <w:t> </w:t>
                  </w:r>
                  <w:r>
                    <w:rPr/>
                    <w:t>sub-categories</w:t>
                  </w:r>
                  <w:r>
                    <w:rPr>
                      <w:spacing w:val="-3"/>
                    </w:rPr>
                    <w:t> </w:t>
                  </w:r>
                  <w:r>
                    <w:rPr/>
                    <w:t>is</w:t>
                  </w:r>
                  <w:r>
                    <w:rPr>
                      <w:spacing w:val="-3"/>
                    </w:rPr>
                    <w:t> </w:t>
                  </w:r>
                  <w:r>
                    <w:rPr/>
                    <w:t>set</w:t>
                  </w:r>
                  <w:r>
                    <w:rPr>
                      <w:spacing w:val="-4"/>
                    </w:rPr>
                    <w:t> </w:t>
                  </w:r>
                  <w:r>
                    <w:rPr/>
                    <w:t>out</w:t>
                  </w:r>
                  <w:r>
                    <w:rPr>
                      <w:spacing w:val="-3"/>
                    </w:rPr>
                    <w:t> </w:t>
                  </w:r>
                  <w:r>
                    <w:rPr/>
                    <w:t>and recommendations concerning implementation made.</w:t>
                  </w:r>
                </w:p>
              </w:txbxContent>
            </v:textbox>
            <w10:wrap type="none"/>
          </v:shape>
        </w:pict>
      </w:r>
      <w:r>
        <w:rPr/>
        <w:pict>
          <v:shape style="position:absolute;margin-left:71.024002pt;margin-top:793.872009pt;width:126.6pt;height:13.7pt;mso-position-horizontal-relative:page;mso-position-vertical-relative:page;z-index:-17035776" type="#_x0000_t202" id="docshape188"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7.5pt;height:13.7pt;mso-position-horizontal-relative:page;mso-position-vertical-relative:page;z-index:-17035264" type="#_x0000_t202" id="docshape189" filled="false" stroked="false">
            <v:textbox inset="0,0,0,0">
              <w:txbxContent>
                <w:p>
                  <w:pPr>
                    <w:spacing w:before="19"/>
                    <w:ind w:left="20" w:right="0" w:firstLine="0"/>
                    <w:jc w:val="left"/>
                    <w:rPr>
                      <w:sz w:val="20"/>
                    </w:rPr>
                  </w:pPr>
                  <w:r>
                    <w:rPr>
                      <w:w w:val="99"/>
                      <w:sz w:val="20"/>
                    </w:rPr>
                    <w:t>8</w:t>
                  </w: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281728">
            <wp:simplePos x="0" y="0"/>
            <wp:positionH relativeFrom="page">
              <wp:posOffset>6551577</wp:posOffset>
            </wp:positionH>
            <wp:positionV relativeFrom="page">
              <wp:posOffset>472672</wp:posOffset>
            </wp:positionV>
            <wp:extent cx="761717" cy="293890"/>
            <wp:effectExtent l="0" t="0" r="0" b="0"/>
            <wp:wrapNone/>
            <wp:docPr id="15" name="image3.png"/>
            <wp:cNvGraphicFramePr>
              <a:graphicFrameLocks noChangeAspect="1"/>
            </wp:cNvGraphicFramePr>
            <a:graphic>
              <a:graphicData uri="http://schemas.openxmlformats.org/drawingml/2006/picture">
                <pic:pic>
                  <pic:nvPicPr>
                    <pic:cNvPr id="16"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rect style="position:absolute;margin-left:72.024002pt;margin-top:199.819977pt;width:450.91pt;height:345.65pt;mso-position-horizontal-relative:page;mso-position-vertical-relative:page;z-index:-17034240" id="docshape190" filled="true" fillcolor="#1f3863" stroked="false">
            <v:fill type="solid"/>
            <w10:wrap type="none"/>
          </v:rect>
        </w:pict>
      </w:r>
      <w:r>
        <w:rPr/>
        <w:pict>
          <v:shape style="position:absolute;margin-left:71.024002pt;margin-top:70.938072pt;width:217.35pt;height:25.5pt;mso-position-horizontal-relative:page;mso-position-vertical-relative:page;z-index:-17033728" type="#_x0000_t202" id="docshape191" filled="false" stroked="false">
            <v:textbox inset="0,0,0,0">
              <w:txbxContent>
                <w:p>
                  <w:pPr>
                    <w:spacing w:before="20"/>
                    <w:ind w:left="20" w:right="0" w:firstLine="0"/>
                    <w:jc w:val="left"/>
                    <w:rPr>
                      <w:b/>
                      <w:sz w:val="40"/>
                    </w:rPr>
                  </w:pPr>
                  <w:bookmarkStart w:name="_bookmark9" w:id="10"/>
                  <w:bookmarkEnd w:id="10"/>
                  <w:r>
                    <w:rPr/>
                  </w:r>
                  <w:r>
                    <w:rPr>
                      <w:b/>
                      <w:color w:val="1F3863"/>
                      <w:sz w:val="40"/>
                    </w:rPr>
                    <w:t>4.</w:t>
                  </w:r>
                  <w:r>
                    <w:rPr>
                      <w:b/>
                      <w:color w:val="1F3863"/>
                      <w:spacing w:val="53"/>
                      <w:w w:val="150"/>
                      <w:sz w:val="40"/>
                    </w:rPr>
                    <w:t> </w:t>
                  </w:r>
                  <w:r>
                    <w:rPr>
                      <w:b/>
                      <w:color w:val="1F3863"/>
                      <w:sz w:val="40"/>
                    </w:rPr>
                    <w:t>GENERAL</w:t>
                  </w:r>
                  <w:r>
                    <w:rPr>
                      <w:b/>
                      <w:color w:val="1F3863"/>
                      <w:spacing w:val="-4"/>
                      <w:sz w:val="40"/>
                    </w:rPr>
                    <w:t> </w:t>
                  </w:r>
                  <w:r>
                    <w:rPr>
                      <w:b/>
                      <w:color w:val="1F3863"/>
                      <w:spacing w:val="-2"/>
                      <w:sz w:val="40"/>
                    </w:rPr>
                    <w:t>REVENUES</w:t>
                  </w:r>
                </w:p>
              </w:txbxContent>
            </v:textbox>
            <w10:wrap type="none"/>
          </v:shape>
        </w:pict>
      </w:r>
      <w:r>
        <w:rPr/>
        <w:pict>
          <v:shape style="position:absolute;margin-left:71.024002pt;margin-top:123.894867pt;width:416.85pt;height:20.75pt;mso-position-horizontal-relative:page;mso-position-vertical-relative:page;z-index:-17033216" type="#_x0000_t202" id="docshape192" filled="false" stroked="false">
            <v:textbox inset="0,0,0,0">
              <w:txbxContent>
                <w:p>
                  <w:pPr>
                    <w:spacing w:before="19"/>
                    <w:ind w:left="20" w:right="0" w:firstLine="0"/>
                    <w:jc w:val="left"/>
                    <w:rPr>
                      <w:sz w:val="32"/>
                    </w:rPr>
                  </w:pPr>
                  <w:r>
                    <w:rPr>
                      <w:color w:val="1F3863"/>
                      <w:sz w:val="32"/>
                    </w:rPr>
                    <w:t>Identifying</w:t>
                  </w:r>
                  <w:r>
                    <w:rPr>
                      <w:color w:val="1F3863"/>
                      <w:spacing w:val="-10"/>
                      <w:sz w:val="32"/>
                    </w:rPr>
                    <w:t> </w:t>
                  </w:r>
                  <w:r>
                    <w:rPr>
                      <w:color w:val="1F3863"/>
                      <w:sz w:val="32"/>
                    </w:rPr>
                    <w:t>what</w:t>
                  </w:r>
                  <w:r>
                    <w:rPr>
                      <w:color w:val="1F3863"/>
                      <w:spacing w:val="-6"/>
                      <w:sz w:val="32"/>
                    </w:rPr>
                    <w:t> </w:t>
                  </w:r>
                  <w:r>
                    <w:rPr>
                      <w:color w:val="1F3863"/>
                      <w:sz w:val="32"/>
                    </w:rPr>
                    <w:t>is</w:t>
                  </w:r>
                  <w:r>
                    <w:rPr>
                      <w:color w:val="1F3863"/>
                      <w:spacing w:val="-9"/>
                      <w:sz w:val="32"/>
                    </w:rPr>
                    <w:t> </w:t>
                  </w:r>
                  <w:r>
                    <w:rPr>
                      <w:color w:val="1F3863"/>
                      <w:sz w:val="32"/>
                    </w:rPr>
                    <w:t>required</w:t>
                  </w:r>
                  <w:r>
                    <w:rPr>
                      <w:color w:val="1F3863"/>
                      <w:spacing w:val="-8"/>
                      <w:sz w:val="32"/>
                    </w:rPr>
                    <w:t> </w:t>
                  </w:r>
                  <w:r>
                    <w:rPr>
                      <w:color w:val="1F3863"/>
                      <w:sz w:val="32"/>
                    </w:rPr>
                    <w:t>to</w:t>
                  </w:r>
                  <w:r>
                    <w:rPr>
                      <w:color w:val="1F3863"/>
                      <w:spacing w:val="-10"/>
                      <w:sz w:val="32"/>
                    </w:rPr>
                    <w:t> </w:t>
                  </w:r>
                  <w:r>
                    <w:rPr>
                      <w:color w:val="1F3863"/>
                      <w:sz w:val="32"/>
                    </w:rPr>
                    <w:t>meet</w:t>
                  </w:r>
                  <w:r>
                    <w:rPr>
                      <w:color w:val="1F3863"/>
                      <w:spacing w:val="-9"/>
                      <w:sz w:val="32"/>
                    </w:rPr>
                    <w:t> </w:t>
                  </w:r>
                  <w:r>
                    <w:rPr>
                      <w:color w:val="1F3863"/>
                      <w:sz w:val="32"/>
                    </w:rPr>
                    <w:t>existing</w:t>
                  </w:r>
                  <w:r>
                    <w:rPr>
                      <w:color w:val="1F3863"/>
                      <w:spacing w:val="-9"/>
                      <w:sz w:val="32"/>
                    </w:rPr>
                    <w:t> </w:t>
                  </w:r>
                  <w:r>
                    <w:rPr>
                      <w:color w:val="1F3863"/>
                      <w:sz w:val="32"/>
                    </w:rPr>
                    <w:t>levels</w:t>
                  </w:r>
                  <w:r>
                    <w:rPr>
                      <w:color w:val="1F3863"/>
                      <w:spacing w:val="-7"/>
                      <w:sz w:val="32"/>
                    </w:rPr>
                    <w:t> </w:t>
                  </w:r>
                  <w:r>
                    <w:rPr>
                      <w:color w:val="1F3863"/>
                      <w:sz w:val="32"/>
                    </w:rPr>
                    <w:t>of</w:t>
                  </w:r>
                  <w:r>
                    <w:rPr>
                      <w:color w:val="1F3863"/>
                      <w:spacing w:val="-7"/>
                      <w:sz w:val="32"/>
                    </w:rPr>
                    <w:t> </w:t>
                  </w:r>
                  <w:r>
                    <w:rPr>
                      <w:color w:val="1F3863"/>
                      <w:spacing w:val="-2"/>
                      <w:sz w:val="32"/>
                    </w:rPr>
                    <w:t>service</w:t>
                  </w:r>
                </w:p>
              </w:txbxContent>
            </v:textbox>
            <w10:wrap type="none"/>
          </v:shape>
        </w:pict>
      </w:r>
      <w:r>
        <w:rPr/>
        <w:pict>
          <v:shape style="position:absolute;margin-left:71.024002pt;margin-top:170.617645pt;width:186.55pt;height:16.1pt;mso-position-horizontal-relative:page;mso-position-vertical-relative:page;z-index:-17032704" type="#_x0000_t202" id="docshape193" filled="false" stroked="false">
            <v:textbox inset="0,0,0,0">
              <w:txbxContent>
                <w:p>
                  <w:pPr>
                    <w:spacing w:before="20"/>
                    <w:ind w:left="20" w:right="0" w:firstLine="0"/>
                    <w:jc w:val="left"/>
                    <w:rPr>
                      <w:i/>
                      <w:sz w:val="24"/>
                    </w:rPr>
                  </w:pPr>
                  <w:r>
                    <w:rPr>
                      <w:color w:val="1F3863"/>
                      <w:sz w:val="24"/>
                    </w:rPr>
                    <w:t>TABLE</w:t>
                  </w:r>
                  <w:r>
                    <w:rPr>
                      <w:color w:val="1F3863"/>
                      <w:spacing w:val="-2"/>
                      <w:sz w:val="24"/>
                    </w:rPr>
                    <w:t> </w:t>
                  </w:r>
                  <w:r>
                    <w:rPr>
                      <w:color w:val="1F3863"/>
                      <w:sz w:val="24"/>
                    </w:rPr>
                    <w:t>1</w:t>
                  </w:r>
                  <w:r>
                    <w:rPr>
                      <w:color w:val="1F3863"/>
                      <w:spacing w:val="-3"/>
                      <w:sz w:val="24"/>
                    </w:rPr>
                    <w:t> </w:t>
                  </w:r>
                  <w:r>
                    <w:rPr>
                      <w:color w:val="1F3863"/>
                      <w:sz w:val="24"/>
                    </w:rPr>
                    <w:t>–</w:t>
                  </w:r>
                  <w:r>
                    <w:rPr>
                      <w:color w:val="1F3863"/>
                      <w:spacing w:val="-4"/>
                      <w:sz w:val="24"/>
                    </w:rPr>
                    <w:t> </w:t>
                  </w:r>
                  <w:r>
                    <w:rPr>
                      <w:i/>
                      <w:color w:val="1F3863"/>
                      <w:sz w:val="24"/>
                    </w:rPr>
                    <w:t>General</w:t>
                  </w:r>
                  <w:r>
                    <w:rPr>
                      <w:i/>
                      <w:color w:val="1F3863"/>
                      <w:spacing w:val="-2"/>
                      <w:sz w:val="24"/>
                    </w:rPr>
                    <w:t> </w:t>
                  </w:r>
                  <w:r>
                    <w:rPr>
                      <w:i/>
                      <w:color w:val="1F3863"/>
                      <w:sz w:val="24"/>
                    </w:rPr>
                    <w:t>Revenue</w:t>
                  </w:r>
                  <w:r>
                    <w:rPr>
                      <w:i/>
                      <w:color w:val="1F3863"/>
                      <w:spacing w:val="-4"/>
                      <w:sz w:val="24"/>
                    </w:rPr>
                    <w:t> </w:t>
                  </w:r>
                  <w:r>
                    <w:rPr>
                      <w:i/>
                      <w:color w:val="1F3863"/>
                      <w:spacing w:val="-2"/>
                      <w:sz w:val="24"/>
                    </w:rPr>
                    <w:t>Findings</w:t>
                  </w:r>
                </w:p>
              </w:txbxContent>
            </v:textbox>
            <w10:wrap type="none"/>
          </v:shape>
        </w:pict>
      </w:r>
      <w:r>
        <w:rPr/>
        <w:pict>
          <v:shape style="position:absolute;margin-left:71.024002pt;margin-top:793.872009pt;width:126.6pt;height:13.7pt;mso-position-horizontal-relative:page;mso-position-vertical-relative:page;z-index:-17032192" type="#_x0000_t202" id="docshape194"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7.5pt;height:13.7pt;mso-position-horizontal-relative:page;mso-position-vertical-relative:page;z-index:-17031680" type="#_x0000_t202" id="docshape195" filled="false" stroked="false">
            <v:textbox inset="0,0,0,0">
              <w:txbxContent>
                <w:p>
                  <w:pPr>
                    <w:spacing w:before="19"/>
                    <w:ind w:left="20" w:right="0" w:firstLine="0"/>
                    <w:jc w:val="left"/>
                    <w:rPr>
                      <w:sz w:val="20"/>
                    </w:rPr>
                  </w:pPr>
                  <w:r>
                    <w:rPr>
                      <w:w w:val="99"/>
                      <w:sz w:val="20"/>
                    </w:rPr>
                    <w:t>9</w:t>
                  </w:r>
                </w:p>
              </w:txbxContent>
            </v:textbox>
            <w10:wrap type="none"/>
          </v:shape>
        </w:pict>
      </w:r>
      <w:r>
        <w:rPr/>
        <w:pict>
          <v:shape style="position:absolute;margin-left:72.024002pt;margin-top:199.819977pt;width:450.95pt;height:345.65pt;mso-position-horizontal-relative:page;mso-position-vertical-relative:page;z-index:-17031168" type="#_x0000_t202" id="docshape196" filled="false" stroked="false">
            <v:textbox inset="0,0,0,0">
              <w:txbxContent>
                <w:p>
                  <w:pPr>
                    <w:pStyle w:val="BodyText"/>
                    <w:spacing w:before="6"/>
                    <w:ind w:left="0"/>
                    <w:rPr>
                      <w:rFonts w:ascii="Times New Roman"/>
                      <w:sz w:val="28"/>
                    </w:rPr>
                  </w:pPr>
                </w:p>
                <w:p>
                  <w:pPr>
                    <w:spacing w:before="0"/>
                    <w:ind w:left="283" w:right="0" w:firstLine="0"/>
                    <w:jc w:val="left"/>
                    <w:rPr>
                      <w:b/>
                      <w:sz w:val="24"/>
                    </w:rPr>
                  </w:pPr>
                  <w:r>
                    <w:rPr>
                      <w:b/>
                      <w:color w:val="FFFFFF"/>
                      <w:spacing w:val="-2"/>
                      <w:sz w:val="24"/>
                    </w:rPr>
                    <w:t>FINDINGS</w:t>
                  </w:r>
                </w:p>
                <w:p>
                  <w:pPr>
                    <w:pStyle w:val="BodyText"/>
                    <w:spacing w:before="11"/>
                    <w:ind w:left="0"/>
                    <w:rPr>
                      <w:b/>
                      <w:sz w:val="23"/>
                    </w:rPr>
                  </w:pPr>
                </w:p>
                <w:p>
                  <w:pPr>
                    <w:pStyle w:val="BodyText"/>
                    <w:numPr>
                      <w:ilvl w:val="0"/>
                      <w:numId w:val="3"/>
                    </w:numPr>
                    <w:tabs>
                      <w:tab w:pos="644" w:val="left" w:leader="none"/>
                    </w:tabs>
                    <w:spacing w:line="240" w:lineRule="auto" w:before="0" w:after="0"/>
                    <w:ind w:left="643" w:right="450" w:hanging="360"/>
                    <w:jc w:val="left"/>
                  </w:pPr>
                  <w:r>
                    <w:rPr>
                      <w:color w:val="FFFFFF"/>
                    </w:rPr>
                    <w:t>There</w:t>
                  </w:r>
                  <w:r>
                    <w:rPr>
                      <w:color w:val="FFFFFF"/>
                      <w:spacing w:val="-3"/>
                    </w:rPr>
                    <w:t> </w:t>
                  </w:r>
                  <w:r>
                    <w:rPr>
                      <w:color w:val="FFFFFF"/>
                    </w:rPr>
                    <w:t>is</w:t>
                  </w:r>
                  <w:r>
                    <w:rPr>
                      <w:color w:val="FFFFFF"/>
                      <w:spacing w:val="-3"/>
                    </w:rPr>
                    <w:t> </w:t>
                  </w:r>
                  <w:r>
                    <w:rPr>
                      <w:color w:val="FFFFFF"/>
                    </w:rPr>
                    <w:t>a</w:t>
                  </w:r>
                  <w:r>
                    <w:rPr>
                      <w:color w:val="FFFFFF"/>
                      <w:spacing w:val="-3"/>
                    </w:rPr>
                    <w:t> </w:t>
                  </w:r>
                  <w:r>
                    <w:rPr>
                      <w:color w:val="FFFFFF"/>
                    </w:rPr>
                    <w:t>structural</w:t>
                  </w:r>
                  <w:r>
                    <w:rPr>
                      <w:color w:val="FFFFFF"/>
                      <w:spacing w:val="-4"/>
                    </w:rPr>
                    <w:t> </w:t>
                  </w:r>
                  <w:r>
                    <w:rPr>
                      <w:color w:val="FFFFFF"/>
                    </w:rPr>
                    <w:t>annual</w:t>
                  </w:r>
                  <w:r>
                    <w:rPr>
                      <w:color w:val="FFFFFF"/>
                      <w:spacing w:val="-4"/>
                    </w:rPr>
                    <w:t> </w:t>
                  </w:r>
                  <w:r>
                    <w:rPr>
                      <w:color w:val="FFFFFF"/>
                    </w:rPr>
                    <w:t>shortfall</w:t>
                  </w:r>
                  <w:r>
                    <w:rPr>
                      <w:color w:val="FFFFFF"/>
                      <w:spacing w:val="-4"/>
                    </w:rPr>
                    <w:t> </w:t>
                  </w:r>
                  <w:r>
                    <w:rPr>
                      <w:color w:val="FFFFFF"/>
                    </w:rPr>
                    <w:t>in</w:t>
                  </w:r>
                  <w:r>
                    <w:rPr>
                      <w:color w:val="FFFFFF"/>
                      <w:spacing w:val="-3"/>
                    </w:rPr>
                    <w:t> </w:t>
                  </w:r>
                  <w:r>
                    <w:rPr>
                      <w:color w:val="FFFFFF"/>
                    </w:rPr>
                    <w:t>Council’s</w:t>
                  </w:r>
                  <w:r>
                    <w:rPr>
                      <w:color w:val="FFFFFF"/>
                      <w:spacing w:val="-4"/>
                    </w:rPr>
                    <w:t> </w:t>
                  </w:r>
                  <w:r>
                    <w:rPr>
                      <w:color w:val="FFFFFF"/>
                    </w:rPr>
                    <w:t>General</w:t>
                  </w:r>
                  <w:r>
                    <w:rPr>
                      <w:color w:val="FFFFFF"/>
                      <w:spacing w:val="-4"/>
                    </w:rPr>
                    <w:t> </w:t>
                  </w:r>
                  <w:r>
                    <w:rPr>
                      <w:color w:val="FFFFFF"/>
                    </w:rPr>
                    <w:t>Revenues</w:t>
                  </w:r>
                  <w:r>
                    <w:rPr>
                      <w:color w:val="FFFFFF"/>
                      <w:spacing w:val="-4"/>
                    </w:rPr>
                    <w:t> </w:t>
                  </w:r>
                  <w:r>
                    <w:rPr>
                      <w:color w:val="FFFFFF"/>
                    </w:rPr>
                    <w:t>of</w:t>
                  </w:r>
                  <w:r>
                    <w:rPr>
                      <w:color w:val="FFFFFF"/>
                      <w:spacing w:val="-2"/>
                    </w:rPr>
                    <w:t> </w:t>
                  </w:r>
                  <w:r>
                    <w:rPr>
                      <w:b/>
                      <w:color w:val="FFFFFF"/>
                    </w:rPr>
                    <w:t>$6.018 million </w:t>
                  </w:r>
                  <w:r>
                    <w:rPr>
                      <w:color w:val="FFFFFF"/>
                    </w:rPr>
                    <w:t>at existing agreed levels of service before adopting available productivity, savings and other measures.</w:t>
                  </w:r>
                </w:p>
                <w:p>
                  <w:pPr>
                    <w:pStyle w:val="BodyText"/>
                    <w:spacing w:before="10"/>
                    <w:ind w:left="0"/>
                    <w:rPr>
                      <w:sz w:val="25"/>
                    </w:rPr>
                  </w:pPr>
                </w:p>
                <w:p>
                  <w:pPr>
                    <w:pStyle w:val="BodyText"/>
                    <w:numPr>
                      <w:ilvl w:val="0"/>
                      <w:numId w:val="3"/>
                    </w:numPr>
                    <w:tabs>
                      <w:tab w:pos="644" w:val="left" w:leader="none"/>
                    </w:tabs>
                    <w:spacing w:line="240" w:lineRule="auto" w:before="1" w:after="0"/>
                    <w:ind w:left="643" w:right="851" w:hanging="360"/>
                    <w:jc w:val="left"/>
                  </w:pPr>
                  <w:r>
                    <w:rPr>
                      <w:color w:val="FFFFFF"/>
                    </w:rPr>
                    <w:t>Council</w:t>
                  </w:r>
                  <w:r>
                    <w:rPr>
                      <w:color w:val="FFFFFF"/>
                      <w:spacing w:val="-4"/>
                    </w:rPr>
                    <w:t> </w:t>
                  </w:r>
                  <w:r>
                    <w:rPr>
                      <w:color w:val="FFFFFF"/>
                    </w:rPr>
                    <w:t>is</w:t>
                  </w:r>
                  <w:r>
                    <w:rPr>
                      <w:color w:val="FFFFFF"/>
                      <w:spacing w:val="-3"/>
                    </w:rPr>
                    <w:t> </w:t>
                  </w:r>
                  <w:r>
                    <w:rPr>
                      <w:color w:val="FFFFFF"/>
                    </w:rPr>
                    <w:t>not</w:t>
                  </w:r>
                  <w:r>
                    <w:rPr>
                      <w:color w:val="FFFFFF"/>
                      <w:spacing w:val="-3"/>
                    </w:rPr>
                    <w:t> </w:t>
                  </w:r>
                  <w:r>
                    <w:rPr>
                      <w:color w:val="FFFFFF"/>
                    </w:rPr>
                    <w:t>financially</w:t>
                  </w:r>
                  <w:r>
                    <w:rPr>
                      <w:color w:val="FFFFFF"/>
                      <w:spacing w:val="-4"/>
                    </w:rPr>
                    <w:t> </w:t>
                  </w:r>
                  <w:r>
                    <w:rPr>
                      <w:color w:val="FFFFFF"/>
                    </w:rPr>
                    <w:t>sustainable</w:t>
                  </w:r>
                  <w:r>
                    <w:rPr>
                      <w:color w:val="FFFFFF"/>
                      <w:spacing w:val="-4"/>
                    </w:rPr>
                    <w:t> </w:t>
                  </w:r>
                  <w:r>
                    <w:rPr>
                      <w:color w:val="FFFFFF"/>
                    </w:rPr>
                    <w:t>at</w:t>
                  </w:r>
                  <w:r>
                    <w:rPr>
                      <w:color w:val="FFFFFF"/>
                      <w:spacing w:val="-3"/>
                    </w:rPr>
                    <w:t> </w:t>
                  </w:r>
                  <w:r>
                    <w:rPr>
                      <w:color w:val="FFFFFF"/>
                    </w:rPr>
                    <w:t>existing</w:t>
                  </w:r>
                  <w:r>
                    <w:rPr>
                      <w:color w:val="FFFFFF"/>
                      <w:spacing w:val="-4"/>
                    </w:rPr>
                    <w:t> </w:t>
                  </w:r>
                  <w:r>
                    <w:rPr>
                      <w:color w:val="FFFFFF"/>
                    </w:rPr>
                    <w:t>agreed</w:t>
                  </w:r>
                  <w:r>
                    <w:rPr>
                      <w:color w:val="FFFFFF"/>
                      <w:spacing w:val="-3"/>
                    </w:rPr>
                    <w:t> </w:t>
                  </w:r>
                  <w:r>
                    <w:rPr>
                      <w:color w:val="FFFFFF"/>
                    </w:rPr>
                    <w:t>levels</w:t>
                  </w:r>
                  <w:r>
                    <w:rPr>
                      <w:color w:val="FFFFFF"/>
                      <w:spacing w:val="-3"/>
                    </w:rPr>
                    <w:t> </w:t>
                  </w:r>
                  <w:r>
                    <w:rPr>
                      <w:color w:val="FFFFFF"/>
                    </w:rPr>
                    <w:t>of</w:t>
                  </w:r>
                  <w:r>
                    <w:rPr>
                      <w:color w:val="FFFFFF"/>
                      <w:spacing w:val="-4"/>
                    </w:rPr>
                    <w:t> </w:t>
                  </w:r>
                  <w:r>
                    <w:rPr>
                      <w:color w:val="FFFFFF"/>
                    </w:rPr>
                    <w:t>service</w:t>
                  </w:r>
                  <w:r>
                    <w:rPr>
                      <w:color w:val="FFFFFF"/>
                      <w:spacing w:val="-1"/>
                    </w:rPr>
                    <w:t> </w:t>
                  </w:r>
                  <w:r>
                    <w:rPr>
                      <w:color w:val="FFFFFF"/>
                    </w:rPr>
                    <w:t>in either the short or long term.</w:t>
                  </w:r>
                </w:p>
                <w:p>
                  <w:pPr>
                    <w:pStyle w:val="BodyText"/>
                    <w:spacing w:before="0"/>
                    <w:ind w:left="0"/>
                  </w:pPr>
                </w:p>
                <w:p>
                  <w:pPr>
                    <w:pStyle w:val="BodyText"/>
                    <w:numPr>
                      <w:ilvl w:val="0"/>
                      <w:numId w:val="3"/>
                    </w:numPr>
                    <w:tabs>
                      <w:tab w:pos="644" w:val="left" w:leader="none"/>
                    </w:tabs>
                    <w:spacing w:line="281" w:lineRule="exact" w:before="0" w:after="0"/>
                    <w:ind w:left="643" w:right="0" w:hanging="361"/>
                    <w:jc w:val="left"/>
                  </w:pPr>
                  <w:r>
                    <w:rPr>
                      <w:color w:val="FFFFFF"/>
                    </w:rPr>
                    <w:t>Lithgow’s</w:t>
                  </w:r>
                  <w:r>
                    <w:rPr>
                      <w:color w:val="FFFFFF"/>
                      <w:spacing w:val="-5"/>
                    </w:rPr>
                    <w:t> </w:t>
                  </w:r>
                  <w:r>
                    <w:rPr>
                      <w:color w:val="FFFFFF"/>
                    </w:rPr>
                    <w:t>Notional</w:t>
                  </w:r>
                  <w:r>
                    <w:rPr>
                      <w:color w:val="FFFFFF"/>
                      <w:spacing w:val="-2"/>
                    </w:rPr>
                    <w:t> </w:t>
                  </w:r>
                  <w:r>
                    <w:rPr>
                      <w:color w:val="FFFFFF"/>
                    </w:rPr>
                    <w:t>General</w:t>
                  </w:r>
                  <w:r>
                    <w:rPr>
                      <w:color w:val="FFFFFF"/>
                      <w:spacing w:val="-2"/>
                    </w:rPr>
                    <w:t> </w:t>
                  </w:r>
                  <w:r>
                    <w:rPr>
                      <w:color w:val="FFFFFF"/>
                    </w:rPr>
                    <w:t>Income</w:t>
                  </w:r>
                  <w:r>
                    <w:rPr>
                      <w:color w:val="FFFFFF"/>
                      <w:spacing w:val="-3"/>
                    </w:rPr>
                    <w:t> </w:t>
                  </w:r>
                  <w:r>
                    <w:rPr>
                      <w:color w:val="FFFFFF"/>
                    </w:rPr>
                    <w:t>is</w:t>
                  </w:r>
                  <w:r>
                    <w:rPr>
                      <w:color w:val="FFFFFF"/>
                      <w:spacing w:val="-2"/>
                    </w:rPr>
                    <w:t> </w:t>
                  </w:r>
                  <w:r>
                    <w:rPr>
                      <w:color w:val="FFFFFF"/>
                    </w:rPr>
                    <w:t>very</w:t>
                  </w:r>
                  <w:r>
                    <w:rPr>
                      <w:color w:val="FFFFFF"/>
                      <w:spacing w:val="-3"/>
                    </w:rPr>
                    <w:t> </w:t>
                  </w:r>
                  <w:r>
                    <w:rPr>
                      <w:color w:val="FFFFFF"/>
                    </w:rPr>
                    <w:t>low</w:t>
                  </w:r>
                  <w:r>
                    <w:rPr>
                      <w:color w:val="FFFFFF"/>
                      <w:spacing w:val="-2"/>
                    </w:rPr>
                    <w:t> </w:t>
                  </w:r>
                  <w:r>
                    <w:rPr>
                      <w:color w:val="FFFFFF"/>
                    </w:rPr>
                    <w:t>compared</w:t>
                  </w:r>
                  <w:r>
                    <w:rPr>
                      <w:color w:val="FFFFFF"/>
                      <w:spacing w:val="-2"/>
                    </w:rPr>
                    <w:t> </w:t>
                  </w:r>
                  <w:r>
                    <w:rPr>
                      <w:color w:val="FFFFFF"/>
                    </w:rPr>
                    <w:t>with</w:t>
                  </w:r>
                  <w:r>
                    <w:rPr>
                      <w:color w:val="FFFFFF"/>
                      <w:spacing w:val="-2"/>
                    </w:rPr>
                    <w:t> Comparable</w:t>
                  </w:r>
                </w:p>
                <w:p>
                  <w:pPr>
                    <w:pStyle w:val="BodyText"/>
                    <w:spacing w:line="281" w:lineRule="exact" w:before="0"/>
                    <w:ind w:left="643"/>
                  </w:pPr>
                  <w:r>
                    <w:rPr>
                      <w:color w:val="FFFFFF"/>
                      <w:spacing w:val="-2"/>
                    </w:rPr>
                    <w:t>Councils.</w:t>
                  </w:r>
                </w:p>
                <w:p>
                  <w:pPr>
                    <w:pStyle w:val="BodyText"/>
                    <w:spacing w:before="0"/>
                    <w:ind w:left="0"/>
                    <w:rPr>
                      <w:sz w:val="26"/>
                    </w:rPr>
                  </w:pPr>
                </w:p>
                <w:p>
                  <w:pPr>
                    <w:pStyle w:val="BodyText"/>
                    <w:numPr>
                      <w:ilvl w:val="0"/>
                      <w:numId w:val="3"/>
                    </w:numPr>
                    <w:tabs>
                      <w:tab w:pos="644" w:val="left" w:leader="none"/>
                    </w:tabs>
                    <w:spacing w:line="281" w:lineRule="exact" w:before="0" w:after="0"/>
                    <w:ind w:left="643" w:right="0" w:hanging="361"/>
                    <w:jc w:val="left"/>
                  </w:pPr>
                  <w:r>
                    <w:rPr>
                      <w:color w:val="FFFFFF"/>
                    </w:rPr>
                    <w:t>Council’s</w:t>
                  </w:r>
                  <w:r>
                    <w:rPr>
                      <w:color w:val="FFFFFF"/>
                      <w:spacing w:val="-7"/>
                    </w:rPr>
                    <w:t> </w:t>
                  </w:r>
                  <w:r>
                    <w:rPr>
                      <w:color w:val="FFFFFF"/>
                    </w:rPr>
                    <w:t>road</w:t>
                  </w:r>
                  <w:r>
                    <w:rPr>
                      <w:color w:val="FFFFFF"/>
                      <w:spacing w:val="-3"/>
                    </w:rPr>
                    <w:t> </w:t>
                  </w:r>
                  <w:r>
                    <w:rPr>
                      <w:color w:val="FFFFFF"/>
                    </w:rPr>
                    <w:t>maintenance</w:t>
                  </w:r>
                  <w:r>
                    <w:rPr>
                      <w:color w:val="FFFFFF"/>
                      <w:spacing w:val="-5"/>
                    </w:rPr>
                    <w:t> </w:t>
                  </w:r>
                  <w:r>
                    <w:rPr>
                      <w:color w:val="FFFFFF"/>
                    </w:rPr>
                    <w:t>budget</w:t>
                  </w:r>
                  <w:r>
                    <w:rPr>
                      <w:color w:val="FFFFFF"/>
                      <w:spacing w:val="-4"/>
                    </w:rPr>
                    <w:t> </w:t>
                  </w:r>
                  <w:r>
                    <w:rPr>
                      <w:color w:val="FFFFFF"/>
                    </w:rPr>
                    <w:t>allocation</w:t>
                  </w:r>
                  <w:r>
                    <w:rPr>
                      <w:color w:val="FFFFFF"/>
                      <w:spacing w:val="-3"/>
                    </w:rPr>
                    <w:t> </w:t>
                  </w:r>
                  <w:r>
                    <w:rPr>
                      <w:color w:val="FFFFFF"/>
                    </w:rPr>
                    <w:t>is</w:t>
                  </w:r>
                  <w:r>
                    <w:rPr>
                      <w:color w:val="FFFFFF"/>
                      <w:spacing w:val="-4"/>
                    </w:rPr>
                    <w:t> </w:t>
                  </w:r>
                  <w:r>
                    <w:rPr>
                      <w:color w:val="FFFFFF"/>
                    </w:rPr>
                    <w:t>approximately</w:t>
                  </w:r>
                  <w:r>
                    <w:rPr>
                      <w:color w:val="FFFFFF"/>
                      <w:spacing w:val="-5"/>
                    </w:rPr>
                    <w:t> </w:t>
                  </w:r>
                  <w:r>
                    <w:rPr>
                      <w:color w:val="FFFFFF"/>
                    </w:rPr>
                    <w:t>$500,000</w:t>
                  </w:r>
                  <w:r>
                    <w:rPr>
                      <w:color w:val="FFFFFF"/>
                      <w:spacing w:val="-4"/>
                    </w:rPr>
                    <w:t> less</w:t>
                  </w:r>
                </w:p>
                <w:p>
                  <w:pPr>
                    <w:pStyle w:val="BodyText"/>
                    <w:spacing w:line="281" w:lineRule="exact" w:before="0"/>
                    <w:ind w:left="643"/>
                  </w:pPr>
                  <w:r>
                    <w:rPr>
                      <w:color w:val="FFFFFF"/>
                    </w:rPr>
                    <w:t>than</w:t>
                  </w:r>
                  <w:r>
                    <w:rPr>
                      <w:color w:val="FFFFFF"/>
                      <w:spacing w:val="-5"/>
                    </w:rPr>
                    <w:t> </w:t>
                  </w:r>
                  <w:r>
                    <w:rPr>
                      <w:color w:val="FFFFFF"/>
                    </w:rPr>
                    <w:t>that</w:t>
                  </w:r>
                  <w:r>
                    <w:rPr>
                      <w:color w:val="FFFFFF"/>
                      <w:spacing w:val="-3"/>
                    </w:rPr>
                    <w:t> </w:t>
                  </w:r>
                  <w:r>
                    <w:rPr>
                      <w:color w:val="FFFFFF"/>
                    </w:rPr>
                    <w:t>required</w:t>
                  </w:r>
                  <w:r>
                    <w:rPr>
                      <w:color w:val="FFFFFF"/>
                      <w:spacing w:val="-2"/>
                    </w:rPr>
                    <w:t> </w:t>
                  </w:r>
                  <w:r>
                    <w:rPr>
                      <w:color w:val="FFFFFF"/>
                    </w:rPr>
                    <w:t>to</w:t>
                  </w:r>
                  <w:r>
                    <w:rPr>
                      <w:color w:val="FFFFFF"/>
                      <w:spacing w:val="-4"/>
                    </w:rPr>
                    <w:t> </w:t>
                  </w:r>
                  <w:r>
                    <w:rPr>
                      <w:color w:val="FFFFFF"/>
                    </w:rPr>
                    <w:t>meet</w:t>
                  </w:r>
                  <w:r>
                    <w:rPr>
                      <w:color w:val="FFFFFF"/>
                      <w:spacing w:val="-3"/>
                    </w:rPr>
                    <w:t> </w:t>
                  </w:r>
                  <w:r>
                    <w:rPr>
                      <w:color w:val="FFFFFF"/>
                    </w:rPr>
                    <w:t>the</w:t>
                  </w:r>
                  <w:r>
                    <w:rPr>
                      <w:color w:val="FFFFFF"/>
                      <w:spacing w:val="-3"/>
                    </w:rPr>
                    <w:t> </w:t>
                  </w:r>
                  <w:r>
                    <w:rPr>
                      <w:color w:val="FFFFFF"/>
                    </w:rPr>
                    <w:t>associated</w:t>
                  </w:r>
                  <w:r>
                    <w:rPr>
                      <w:color w:val="FFFFFF"/>
                      <w:spacing w:val="-2"/>
                    </w:rPr>
                    <w:t> </w:t>
                  </w:r>
                  <w:r>
                    <w:rPr>
                      <w:color w:val="FFFFFF"/>
                    </w:rPr>
                    <w:t>level</w:t>
                  </w:r>
                  <w:r>
                    <w:rPr>
                      <w:color w:val="FFFFFF"/>
                      <w:spacing w:val="-6"/>
                    </w:rPr>
                    <w:t> </w:t>
                  </w:r>
                  <w:r>
                    <w:rPr>
                      <w:color w:val="FFFFFF"/>
                    </w:rPr>
                    <w:t>of service</w:t>
                  </w:r>
                  <w:r>
                    <w:rPr>
                      <w:color w:val="FFFFFF"/>
                      <w:spacing w:val="-2"/>
                    </w:rPr>
                    <w:t> expense.</w:t>
                  </w:r>
                </w:p>
                <w:p>
                  <w:pPr>
                    <w:pStyle w:val="BodyText"/>
                    <w:spacing w:before="1"/>
                    <w:ind w:left="0"/>
                  </w:pPr>
                </w:p>
                <w:p>
                  <w:pPr>
                    <w:pStyle w:val="BodyText"/>
                    <w:numPr>
                      <w:ilvl w:val="0"/>
                      <w:numId w:val="3"/>
                    </w:numPr>
                    <w:tabs>
                      <w:tab w:pos="644" w:val="left" w:leader="none"/>
                    </w:tabs>
                    <w:spacing w:line="240" w:lineRule="auto" w:before="0" w:after="0"/>
                    <w:ind w:left="643" w:right="301" w:hanging="360"/>
                    <w:jc w:val="left"/>
                  </w:pPr>
                  <w:r>
                    <w:rPr>
                      <w:color w:val="FFFFFF"/>
                    </w:rPr>
                    <w:t>A review of the General Fund cross-subsidy of the Domestic Waste Management Service should be undertaken as a priority. It should include, without</w:t>
                  </w:r>
                  <w:r>
                    <w:rPr>
                      <w:color w:val="FFFFFF"/>
                      <w:spacing w:val="-6"/>
                    </w:rPr>
                    <w:t> </w:t>
                  </w:r>
                  <w:r>
                    <w:rPr>
                      <w:color w:val="FFFFFF"/>
                    </w:rPr>
                    <w:t>limitation,</w:t>
                  </w:r>
                  <w:r>
                    <w:rPr>
                      <w:color w:val="FFFFFF"/>
                      <w:spacing w:val="-5"/>
                    </w:rPr>
                    <w:t> </w:t>
                  </w:r>
                  <w:r>
                    <w:rPr>
                      <w:color w:val="FFFFFF"/>
                    </w:rPr>
                    <w:t>a</w:t>
                  </w:r>
                  <w:r>
                    <w:rPr>
                      <w:color w:val="FFFFFF"/>
                      <w:spacing w:val="-6"/>
                    </w:rPr>
                    <w:t> </w:t>
                  </w:r>
                  <w:r>
                    <w:rPr>
                      <w:color w:val="FFFFFF"/>
                    </w:rPr>
                    <w:t>consideration</w:t>
                  </w:r>
                  <w:r>
                    <w:rPr>
                      <w:color w:val="FFFFFF"/>
                      <w:spacing w:val="-5"/>
                    </w:rPr>
                    <w:t> </w:t>
                  </w:r>
                  <w:r>
                    <w:rPr>
                      <w:color w:val="FFFFFF"/>
                    </w:rPr>
                    <w:t>of</w:t>
                  </w:r>
                  <w:r>
                    <w:rPr>
                      <w:color w:val="FFFFFF"/>
                      <w:spacing w:val="-6"/>
                    </w:rPr>
                    <w:t> </w:t>
                  </w:r>
                  <w:r>
                    <w:rPr>
                      <w:color w:val="FFFFFF"/>
                    </w:rPr>
                    <w:t>overhead,</w:t>
                  </w:r>
                  <w:r>
                    <w:rPr>
                      <w:color w:val="FFFFFF"/>
                      <w:spacing w:val="-5"/>
                    </w:rPr>
                    <w:t> </w:t>
                  </w:r>
                  <w:r>
                    <w:rPr>
                      <w:color w:val="FFFFFF"/>
                    </w:rPr>
                    <w:t>depreciation,</w:t>
                  </w:r>
                  <w:r>
                    <w:rPr>
                      <w:color w:val="FFFFFF"/>
                      <w:spacing w:val="-1"/>
                    </w:rPr>
                    <w:t> </w:t>
                  </w:r>
                  <w:r>
                    <w:rPr>
                      <w:color w:val="FFFFFF"/>
                    </w:rPr>
                    <w:t>remediation,</w:t>
                  </w:r>
                  <w:r>
                    <w:rPr>
                      <w:color w:val="FFFFFF"/>
                      <w:spacing w:val="-4"/>
                    </w:rPr>
                    <w:t> </w:t>
                  </w:r>
                  <w:r>
                    <w:rPr>
                      <w:color w:val="FFFFFF"/>
                    </w:rPr>
                    <w:t>and amortisation expenses.</w:t>
                  </w:r>
                </w:p>
                <w:p>
                  <w:pPr>
                    <w:pStyle w:val="BodyText"/>
                    <w:spacing w:before="10"/>
                    <w:ind w:left="0"/>
                    <w:rPr>
                      <w:sz w:val="25"/>
                    </w:rPr>
                  </w:pPr>
                </w:p>
                <w:p>
                  <w:pPr>
                    <w:pStyle w:val="BodyText"/>
                    <w:numPr>
                      <w:ilvl w:val="0"/>
                      <w:numId w:val="3"/>
                    </w:numPr>
                    <w:tabs>
                      <w:tab w:pos="644" w:val="left" w:leader="none"/>
                    </w:tabs>
                    <w:spacing w:line="240" w:lineRule="auto" w:before="0" w:after="0"/>
                    <w:ind w:left="643" w:right="626" w:hanging="360"/>
                    <w:jc w:val="left"/>
                  </w:pPr>
                  <w:r>
                    <w:rPr>
                      <w:color w:val="FFFFFF"/>
                    </w:rPr>
                    <w:t>Plant</w:t>
                  </w:r>
                  <w:r>
                    <w:rPr>
                      <w:color w:val="FFFFFF"/>
                      <w:spacing w:val="-4"/>
                    </w:rPr>
                    <w:t> </w:t>
                  </w:r>
                  <w:r>
                    <w:rPr>
                      <w:color w:val="FFFFFF"/>
                    </w:rPr>
                    <w:t>allocation</w:t>
                  </w:r>
                  <w:r>
                    <w:rPr>
                      <w:color w:val="FFFFFF"/>
                      <w:spacing w:val="-4"/>
                    </w:rPr>
                    <w:t> </w:t>
                  </w:r>
                  <w:r>
                    <w:rPr>
                      <w:color w:val="FFFFFF"/>
                    </w:rPr>
                    <w:t>costs</w:t>
                  </w:r>
                  <w:r>
                    <w:rPr>
                      <w:color w:val="FFFFFF"/>
                      <w:spacing w:val="-5"/>
                    </w:rPr>
                    <w:t> </w:t>
                  </w:r>
                  <w:r>
                    <w:rPr>
                      <w:color w:val="FFFFFF"/>
                    </w:rPr>
                    <w:t>should</w:t>
                  </w:r>
                  <w:r>
                    <w:rPr>
                      <w:color w:val="FFFFFF"/>
                      <w:spacing w:val="-4"/>
                    </w:rPr>
                    <w:t> </w:t>
                  </w:r>
                  <w:r>
                    <w:rPr>
                      <w:color w:val="FFFFFF"/>
                    </w:rPr>
                    <w:t>be</w:t>
                  </w:r>
                  <w:r>
                    <w:rPr>
                      <w:color w:val="FFFFFF"/>
                      <w:spacing w:val="-4"/>
                    </w:rPr>
                    <w:t> </w:t>
                  </w:r>
                  <w:r>
                    <w:rPr>
                      <w:color w:val="FFFFFF"/>
                    </w:rPr>
                    <w:t>reviewed</w:t>
                  </w:r>
                  <w:r>
                    <w:rPr>
                      <w:color w:val="FFFFFF"/>
                      <w:spacing w:val="-3"/>
                    </w:rPr>
                    <w:t> </w:t>
                  </w:r>
                  <w:r>
                    <w:rPr>
                      <w:color w:val="FFFFFF"/>
                    </w:rPr>
                    <w:t>to</w:t>
                  </w:r>
                  <w:r>
                    <w:rPr>
                      <w:color w:val="FFFFFF"/>
                      <w:spacing w:val="-5"/>
                    </w:rPr>
                    <w:t> </w:t>
                  </w:r>
                  <w:r>
                    <w:rPr>
                      <w:color w:val="FFFFFF"/>
                    </w:rPr>
                    <w:t>ensure</w:t>
                  </w:r>
                  <w:r>
                    <w:rPr>
                      <w:color w:val="FFFFFF"/>
                      <w:spacing w:val="-4"/>
                    </w:rPr>
                    <w:t> </w:t>
                  </w:r>
                  <w:r>
                    <w:rPr>
                      <w:color w:val="FFFFFF"/>
                    </w:rPr>
                    <w:t>that</w:t>
                  </w:r>
                  <w:r>
                    <w:rPr>
                      <w:color w:val="FFFFFF"/>
                      <w:spacing w:val="-4"/>
                    </w:rPr>
                    <w:t> </w:t>
                  </w:r>
                  <w:r>
                    <w:rPr>
                      <w:color w:val="FFFFFF"/>
                    </w:rPr>
                    <w:t>Council</w:t>
                  </w:r>
                  <w:r>
                    <w:rPr>
                      <w:color w:val="FFFFFF"/>
                      <w:spacing w:val="-5"/>
                    </w:rPr>
                    <w:t> </w:t>
                  </w:r>
                  <w:r>
                    <w:rPr>
                      <w:color w:val="FFFFFF"/>
                    </w:rPr>
                    <w:t>is</w:t>
                  </w:r>
                  <w:r>
                    <w:rPr>
                      <w:color w:val="FFFFFF"/>
                      <w:spacing w:val="-4"/>
                    </w:rPr>
                    <w:t> </w:t>
                  </w:r>
                  <w:r>
                    <w:rPr>
                      <w:color w:val="FFFFFF"/>
                    </w:rPr>
                    <w:t>receiving value for money in the use of its plant.</w:t>
                  </w:r>
                </w:p>
                <w:p>
                  <w:pPr>
                    <w:pStyle w:val="BodyText"/>
                    <w:spacing w:before="0"/>
                    <w:ind w:left="40"/>
                    <w:rPr>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285824">
            <wp:simplePos x="0" y="0"/>
            <wp:positionH relativeFrom="page">
              <wp:posOffset>6551577</wp:posOffset>
            </wp:positionH>
            <wp:positionV relativeFrom="page">
              <wp:posOffset>472672</wp:posOffset>
            </wp:positionV>
            <wp:extent cx="761717" cy="293890"/>
            <wp:effectExtent l="0" t="0" r="0" b="0"/>
            <wp:wrapNone/>
            <wp:docPr id="17" name="image3.png"/>
            <wp:cNvGraphicFramePr>
              <a:graphicFrameLocks noChangeAspect="1"/>
            </wp:cNvGraphicFramePr>
            <a:graphic>
              <a:graphicData uri="http://schemas.openxmlformats.org/drawingml/2006/picture">
                <pic:pic>
                  <pic:nvPicPr>
                    <pic:cNvPr id="18"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rect style="position:absolute;margin-left:72.024002pt;margin-top:754.416016pt;width:144.020pt;height:.83997pt;mso-position-horizontal-relative:page;mso-position-vertical-relative:page;z-index:-17030144" id="docshape197" filled="true" fillcolor="#000000" stroked="false">
            <v:fill type="solid"/>
            <w10:wrap type="none"/>
          </v:rect>
        </w:pict>
      </w:r>
      <w:r>
        <w:rPr/>
        <w:pict>
          <v:shape style="position:absolute;margin-left:71.024002pt;margin-top:70.97924pt;width:25.05pt;height:18.5pt;mso-position-horizontal-relative:page;mso-position-vertical-relative:page;z-index:-17029632" type="#_x0000_t202" id="docshape198" filled="false" stroked="false">
            <v:textbox inset="0,0,0,0">
              <w:txbxContent>
                <w:p>
                  <w:pPr>
                    <w:spacing w:before="20"/>
                    <w:ind w:left="20" w:right="0" w:firstLine="0"/>
                    <w:jc w:val="left"/>
                    <w:rPr>
                      <w:b/>
                      <w:sz w:val="28"/>
                    </w:rPr>
                  </w:pPr>
                  <w:bookmarkStart w:name="_bookmark10" w:id="11"/>
                  <w:bookmarkEnd w:id="11"/>
                  <w:r>
                    <w:rPr/>
                  </w:r>
                  <w:r>
                    <w:rPr>
                      <w:b/>
                      <w:color w:val="1F3863"/>
                      <w:spacing w:val="-4"/>
                      <w:sz w:val="28"/>
                    </w:rPr>
                    <w:t>4.1.</w:t>
                  </w:r>
                </w:p>
              </w:txbxContent>
            </v:textbox>
            <w10:wrap type="none"/>
          </v:shape>
        </w:pict>
      </w:r>
      <w:r>
        <w:rPr/>
        <w:pict>
          <v:shape style="position:absolute;margin-left:107.019997pt;margin-top:70.97924pt;width:275.75pt;height:18.5pt;mso-position-horizontal-relative:page;mso-position-vertical-relative:page;z-index:-17029120" type="#_x0000_t202" id="docshape199" filled="false" stroked="false">
            <v:textbox inset="0,0,0,0">
              <w:txbxContent>
                <w:p>
                  <w:pPr>
                    <w:spacing w:before="20"/>
                    <w:ind w:left="20" w:right="0" w:firstLine="0"/>
                    <w:jc w:val="left"/>
                    <w:rPr>
                      <w:b/>
                      <w:sz w:val="28"/>
                    </w:rPr>
                  </w:pPr>
                  <w:r>
                    <w:rPr>
                      <w:b/>
                      <w:color w:val="1F3863"/>
                      <w:sz w:val="28"/>
                    </w:rPr>
                    <w:t>General</w:t>
                  </w:r>
                  <w:r>
                    <w:rPr>
                      <w:b/>
                      <w:color w:val="1F3863"/>
                      <w:spacing w:val="-4"/>
                      <w:sz w:val="28"/>
                    </w:rPr>
                    <w:t> </w:t>
                  </w:r>
                  <w:r>
                    <w:rPr>
                      <w:b/>
                      <w:color w:val="1F3863"/>
                      <w:sz w:val="28"/>
                    </w:rPr>
                    <w:t>Revenues</w:t>
                  </w:r>
                  <w:r>
                    <w:rPr>
                      <w:b/>
                      <w:color w:val="1F3863"/>
                      <w:spacing w:val="-5"/>
                      <w:sz w:val="28"/>
                    </w:rPr>
                    <w:t> </w:t>
                  </w:r>
                  <w:r>
                    <w:rPr>
                      <w:b/>
                      <w:color w:val="1F3863"/>
                      <w:sz w:val="28"/>
                    </w:rPr>
                    <w:t>and</w:t>
                  </w:r>
                  <w:r>
                    <w:rPr>
                      <w:b/>
                      <w:color w:val="1F3863"/>
                      <w:spacing w:val="-5"/>
                      <w:sz w:val="28"/>
                    </w:rPr>
                    <w:t> </w:t>
                  </w:r>
                  <w:r>
                    <w:rPr>
                      <w:b/>
                      <w:color w:val="1F3863"/>
                      <w:sz w:val="28"/>
                    </w:rPr>
                    <w:t>Own</w:t>
                  </w:r>
                  <w:r>
                    <w:rPr>
                      <w:b/>
                      <w:color w:val="1F3863"/>
                      <w:spacing w:val="-5"/>
                      <w:sz w:val="28"/>
                    </w:rPr>
                    <w:t> </w:t>
                  </w:r>
                  <w:r>
                    <w:rPr>
                      <w:b/>
                      <w:color w:val="1F3863"/>
                      <w:sz w:val="28"/>
                    </w:rPr>
                    <w:t>Source</w:t>
                  </w:r>
                  <w:r>
                    <w:rPr>
                      <w:b/>
                      <w:color w:val="1F3863"/>
                      <w:spacing w:val="-4"/>
                      <w:sz w:val="28"/>
                    </w:rPr>
                    <w:t> </w:t>
                  </w:r>
                  <w:r>
                    <w:rPr>
                      <w:b/>
                      <w:color w:val="1F3863"/>
                      <w:spacing w:val="-2"/>
                      <w:sz w:val="28"/>
                    </w:rPr>
                    <w:t>Income</w:t>
                  </w:r>
                </w:p>
              </w:txbxContent>
            </v:textbox>
            <w10:wrap type="none"/>
          </v:shape>
        </w:pict>
      </w:r>
      <w:r>
        <w:rPr/>
        <w:pict>
          <v:shape style="position:absolute;margin-left:71.024002pt;margin-top:110.857635pt;width:443.4pt;height:44.15pt;mso-position-horizontal-relative:page;mso-position-vertical-relative:page;z-index:-17028608" type="#_x0000_t202" id="docshape200" filled="false" stroked="false">
            <v:textbox inset="0,0,0,0">
              <w:txbxContent>
                <w:p>
                  <w:pPr>
                    <w:pStyle w:val="BodyText"/>
                    <w:ind w:right="17"/>
                    <w:jc w:val="both"/>
                  </w:pPr>
                  <w:r>
                    <w:rPr/>
                    <w:t>Council’s</w:t>
                  </w:r>
                  <w:r>
                    <w:rPr>
                      <w:spacing w:val="-5"/>
                    </w:rPr>
                    <w:t> </w:t>
                  </w:r>
                  <w:r>
                    <w:rPr/>
                    <w:t>General</w:t>
                  </w:r>
                  <w:r>
                    <w:rPr>
                      <w:spacing w:val="-4"/>
                    </w:rPr>
                    <w:t> </w:t>
                  </w:r>
                  <w:r>
                    <w:rPr/>
                    <w:t>Revenue</w:t>
                  </w:r>
                  <w:r>
                    <w:rPr>
                      <w:spacing w:val="-5"/>
                    </w:rPr>
                    <w:t> </w:t>
                  </w:r>
                  <w:r>
                    <w:rPr/>
                    <w:t>consists</w:t>
                  </w:r>
                  <w:r>
                    <w:rPr>
                      <w:spacing w:val="-4"/>
                    </w:rPr>
                    <w:t> </w:t>
                  </w:r>
                  <w:r>
                    <w:rPr/>
                    <w:t>of</w:t>
                  </w:r>
                  <w:r>
                    <w:rPr>
                      <w:spacing w:val="-5"/>
                    </w:rPr>
                    <w:t> </w:t>
                  </w:r>
                  <w:r>
                    <w:rPr/>
                    <w:t>land</w:t>
                  </w:r>
                  <w:r>
                    <w:rPr>
                      <w:spacing w:val="-4"/>
                    </w:rPr>
                    <w:t> </w:t>
                  </w:r>
                  <w:r>
                    <w:rPr/>
                    <w:t>rates,</w:t>
                  </w:r>
                  <w:r>
                    <w:rPr>
                      <w:spacing w:val="-3"/>
                    </w:rPr>
                    <w:t> </w:t>
                  </w:r>
                  <w:r>
                    <w:rPr/>
                    <w:t>other</w:t>
                  </w:r>
                  <w:r>
                    <w:rPr>
                      <w:spacing w:val="-5"/>
                    </w:rPr>
                    <w:t> </w:t>
                  </w:r>
                  <w:r>
                    <w:rPr/>
                    <w:t>rates</w:t>
                  </w:r>
                  <w:r>
                    <w:rPr>
                      <w:spacing w:val="-4"/>
                    </w:rPr>
                    <w:t> </w:t>
                  </w:r>
                  <w:r>
                    <w:rPr/>
                    <w:t>and</w:t>
                  </w:r>
                  <w:r>
                    <w:rPr>
                      <w:spacing w:val="-4"/>
                    </w:rPr>
                    <w:t> </w:t>
                  </w:r>
                  <w:r>
                    <w:rPr/>
                    <w:t>charges,</w:t>
                  </w:r>
                  <w:r>
                    <w:rPr>
                      <w:spacing w:val="-3"/>
                    </w:rPr>
                    <w:t> </w:t>
                  </w:r>
                  <w:r>
                    <w:rPr/>
                    <w:t>user</w:t>
                  </w:r>
                  <w:r>
                    <w:rPr>
                      <w:spacing w:val="-1"/>
                    </w:rPr>
                    <w:t> </w:t>
                  </w:r>
                  <w:r>
                    <w:rPr/>
                    <w:t>charges and</w:t>
                  </w:r>
                  <w:r>
                    <w:rPr>
                      <w:spacing w:val="-5"/>
                    </w:rPr>
                    <w:t> </w:t>
                  </w:r>
                  <w:r>
                    <w:rPr/>
                    <w:t>fees,</w:t>
                  </w:r>
                  <w:r>
                    <w:rPr>
                      <w:spacing w:val="-5"/>
                    </w:rPr>
                    <w:t> </w:t>
                  </w:r>
                  <w:r>
                    <w:rPr/>
                    <w:t>interest</w:t>
                  </w:r>
                  <w:r>
                    <w:rPr>
                      <w:spacing w:val="-5"/>
                    </w:rPr>
                    <w:t> </w:t>
                  </w:r>
                  <w:r>
                    <w:rPr/>
                    <w:t>and</w:t>
                  </w:r>
                  <w:r>
                    <w:rPr>
                      <w:spacing w:val="-4"/>
                    </w:rPr>
                    <w:t> </w:t>
                  </w:r>
                  <w:r>
                    <w:rPr/>
                    <w:t>investment</w:t>
                  </w:r>
                  <w:r>
                    <w:rPr>
                      <w:spacing w:val="-5"/>
                    </w:rPr>
                    <w:t> </w:t>
                  </w:r>
                  <w:r>
                    <w:rPr/>
                    <w:t>revenues,</w:t>
                  </w:r>
                  <w:r>
                    <w:rPr>
                      <w:spacing w:val="-4"/>
                    </w:rPr>
                    <w:t> </w:t>
                  </w:r>
                  <w:r>
                    <w:rPr/>
                    <w:t>grants,</w:t>
                  </w:r>
                  <w:r>
                    <w:rPr>
                      <w:spacing w:val="-4"/>
                    </w:rPr>
                    <w:t> </w:t>
                  </w:r>
                  <w:r>
                    <w:rPr/>
                    <w:t>and</w:t>
                  </w:r>
                  <w:r>
                    <w:rPr>
                      <w:spacing w:val="-5"/>
                    </w:rPr>
                    <w:t> </w:t>
                  </w:r>
                  <w:r>
                    <w:rPr/>
                    <w:t>contributions,</w:t>
                  </w:r>
                  <w:r>
                    <w:rPr>
                      <w:spacing w:val="-5"/>
                    </w:rPr>
                    <w:t> </w:t>
                  </w:r>
                  <w:r>
                    <w:rPr/>
                    <w:t>‘other</w:t>
                  </w:r>
                  <w:r>
                    <w:rPr>
                      <w:spacing w:val="-5"/>
                    </w:rPr>
                    <w:t> </w:t>
                  </w:r>
                  <w:r>
                    <w:rPr/>
                    <w:t>revenues’ and ‘other income’.</w:t>
                  </w:r>
                </w:p>
              </w:txbxContent>
            </v:textbox>
            <w10:wrap type="none"/>
          </v:shape>
        </w:pict>
      </w:r>
      <w:r>
        <w:rPr/>
        <w:pict>
          <v:shape style="position:absolute;margin-left:71.024002pt;margin-top:167.017639pt;width:442.75pt;height:30.25pt;mso-position-horizontal-relative:page;mso-position-vertical-relative:page;z-index:-17028096" type="#_x0000_t202" id="docshape201" filled="false" stroked="false">
            <v:textbox inset="0,0,0,0">
              <w:txbxContent>
                <w:p>
                  <w:pPr>
                    <w:pStyle w:val="BodyText"/>
                  </w:pPr>
                  <w:r>
                    <w:rPr/>
                    <w:t>The</w:t>
                  </w:r>
                  <w:r>
                    <w:rPr>
                      <w:spacing w:val="-2"/>
                    </w:rPr>
                    <w:t> </w:t>
                  </w:r>
                  <w:r>
                    <w:rPr/>
                    <w:t>General</w:t>
                  </w:r>
                  <w:r>
                    <w:rPr>
                      <w:spacing w:val="-2"/>
                    </w:rPr>
                    <w:t> </w:t>
                  </w:r>
                  <w:r>
                    <w:rPr/>
                    <w:t>Revenues</w:t>
                  </w:r>
                  <w:r>
                    <w:rPr>
                      <w:spacing w:val="-2"/>
                    </w:rPr>
                    <w:t> </w:t>
                  </w:r>
                  <w:r>
                    <w:rPr/>
                    <w:t>of</w:t>
                  </w:r>
                  <w:r>
                    <w:rPr>
                      <w:spacing w:val="-3"/>
                    </w:rPr>
                    <w:t> </w:t>
                  </w:r>
                  <w:r>
                    <w:rPr/>
                    <w:t>a</w:t>
                  </w:r>
                  <w:r>
                    <w:rPr>
                      <w:spacing w:val="-2"/>
                    </w:rPr>
                    <w:t> </w:t>
                  </w:r>
                  <w:r>
                    <w:rPr/>
                    <w:t>Council</w:t>
                  </w:r>
                  <w:r>
                    <w:rPr>
                      <w:spacing w:val="-3"/>
                    </w:rPr>
                    <w:t> </w:t>
                  </w:r>
                  <w:r>
                    <w:rPr/>
                    <w:t>should</w:t>
                  </w:r>
                  <w:r>
                    <w:rPr>
                      <w:spacing w:val="-1"/>
                    </w:rPr>
                    <w:t> </w:t>
                  </w:r>
                  <w:r>
                    <w:rPr/>
                    <w:t>be</w:t>
                  </w:r>
                  <w:r>
                    <w:rPr>
                      <w:spacing w:val="-2"/>
                    </w:rPr>
                    <w:t> </w:t>
                  </w:r>
                  <w:r>
                    <w:rPr/>
                    <w:t>sufficient</w:t>
                  </w:r>
                  <w:r>
                    <w:rPr>
                      <w:spacing w:val="-2"/>
                    </w:rPr>
                    <w:t> </w:t>
                  </w:r>
                  <w:r>
                    <w:rPr/>
                    <w:t>to</w:t>
                  </w:r>
                  <w:r>
                    <w:rPr>
                      <w:spacing w:val="-2"/>
                    </w:rPr>
                    <w:t> </w:t>
                  </w:r>
                  <w:r>
                    <w:rPr/>
                    <w:t>meet</w:t>
                  </w:r>
                  <w:r>
                    <w:rPr>
                      <w:spacing w:val="-2"/>
                    </w:rPr>
                    <w:t> </w:t>
                  </w:r>
                  <w:r>
                    <w:rPr/>
                    <w:t>Council’s</w:t>
                  </w:r>
                  <w:r>
                    <w:rPr>
                      <w:spacing w:val="-3"/>
                    </w:rPr>
                    <w:t> </w:t>
                  </w:r>
                  <w:r>
                    <w:rPr/>
                    <w:t>General</w:t>
                  </w:r>
                  <w:r>
                    <w:rPr>
                      <w:spacing w:val="-1"/>
                    </w:rPr>
                    <w:t> </w:t>
                  </w:r>
                  <w:r>
                    <w:rPr>
                      <w:spacing w:val="-4"/>
                    </w:rPr>
                    <w:t>Fund</w:t>
                  </w:r>
                </w:p>
                <w:p>
                  <w:pPr>
                    <w:pStyle w:val="BodyText"/>
                    <w:spacing w:before="2"/>
                  </w:pPr>
                  <w:r>
                    <w:rPr/>
                    <w:t>expenses</w:t>
                  </w:r>
                  <w:r>
                    <w:rPr>
                      <w:spacing w:val="-2"/>
                    </w:rPr>
                    <w:t> </w:t>
                  </w:r>
                  <w:r>
                    <w:rPr/>
                    <w:t>at</w:t>
                  </w:r>
                  <w:r>
                    <w:rPr>
                      <w:spacing w:val="-2"/>
                    </w:rPr>
                    <w:t> </w:t>
                  </w:r>
                  <w:r>
                    <w:rPr/>
                    <w:t>agreed</w:t>
                  </w:r>
                  <w:r>
                    <w:rPr>
                      <w:spacing w:val="-1"/>
                    </w:rPr>
                    <w:t> </w:t>
                  </w:r>
                  <w:r>
                    <w:rPr/>
                    <w:t>levels</w:t>
                  </w:r>
                  <w:r>
                    <w:rPr>
                      <w:spacing w:val="-2"/>
                    </w:rPr>
                    <w:t> </w:t>
                  </w:r>
                  <w:r>
                    <w:rPr/>
                    <w:t>of</w:t>
                  </w:r>
                  <w:r>
                    <w:rPr>
                      <w:spacing w:val="-2"/>
                    </w:rPr>
                    <w:t> </w:t>
                  </w:r>
                  <w:r>
                    <w:rPr/>
                    <w:t>service</w:t>
                  </w:r>
                  <w:r>
                    <w:rPr>
                      <w:spacing w:val="-1"/>
                    </w:rPr>
                    <w:t> </w:t>
                  </w:r>
                  <w:r>
                    <w:rPr/>
                    <w:t>over</w:t>
                  </w:r>
                  <w:r>
                    <w:rPr>
                      <w:spacing w:val="-2"/>
                    </w:rPr>
                    <w:t> time.</w:t>
                  </w:r>
                </w:p>
              </w:txbxContent>
            </v:textbox>
            <w10:wrap type="none"/>
          </v:shape>
        </w:pict>
      </w:r>
      <w:r>
        <w:rPr/>
        <w:pict>
          <v:shape style="position:absolute;margin-left:71.024002pt;margin-top:209.257645pt;width:443.65pt;height:30.15pt;mso-position-horizontal-relative:page;mso-position-vertical-relative:page;z-index:-17027584" type="#_x0000_t202" id="docshape202" filled="false" stroked="false">
            <v:textbox inset="0,0,0,0">
              <w:txbxContent>
                <w:p>
                  <w:pPr>
                    <w:pStyle w:val="BodyText"/>
                  </w:pPr>
                  <w:r>
                    <w:rPr/>
                    <w:t>The</w:t>
                  </w:r>
                  <w:r>
                    <w:rPr>
                      <w:spacing w:val="-3"/>
                    </w:rPr>
                    <w:t> </w:t>
                  </w:r>
                  <w:r>
                    <w:rPr/>
                    <w:t>definition</w:t>
                  </w:r>
                  <w:r>
                    <w:rPr>
                      <w:spacing w:val="-3"/>
                    </w:rPr>
                    <w:t> </w:t>
                  </w:r>
                  <w:r>
                    <w:rPr/>
                    <w:t>given</w:t>
                  </w:r>
                  <w:r>
                    <w:rPr>
                      <w:spacing w:val="-3"/>
                    </w:rPr>
                    <w:t> </w:t>
                  </w:r>
                  <w:r>
                    <w:rPr/>
                    <w:t>by</w:t>
                  </w:r>
                  <w:r>
                    <w:rPr>
                      <w:spacing w:val="-7"/>
                    </w:rPr>
                    <w:t> </w:t>
                  </w:r>
                  <w:r>
                    <w:rPr/>
                    <w:t>TCorp</w:t>
                  </w:r>
                  <w:r>
                    <w:rPr>
                      <w:spacing w:val="-3"/>
                    </w:rPr>
                    <w:t> </w:t>
                  </w:r>
                  <w:r>
                    <w:rPr/>
                    <w:t>of</w:t>
                  </w:r>
                  <w:r>
                    <w:rPr>
                      <w:spacing w:val="-4"/>
                    </w:rPr>
                    <w:t> </w:t>
                  </w:r>
                  <w:r>
                    <w:rPr/>
                    <w:t>financial</w:t>
                  </w:r>
                  <w:r>
                    <w:rPr>
                      <w:spacing w:val="-4"/>
                    </w:rPr>
                    <w:t> </w:t>
                  </w:r>
                  <w:r>
                    <w:rPr/>
                    <w:t>sustainability</w:t>
                  </w:r>
                  <w:r>
                    <w:rPr>
                      <w:spacing w:val="-4"/>
                    </w:rPr>
                    <w:t> </w:t>
                  </w:r>
                  <w:r>
                    <w:rPr/>
                    <w:t>in</w:t>
                  </w:r>
                  <w:r>
                    <w:rPr>
                      <w:spacing w:val="-3"/>
                    </w:rPr>
                    <w:t> </w:t>
                  </w:r>
                  <w:r>
                    <w:rPr/>
                    <w:t>the</w:t>
                  </w:r>
                  <w:r>
                    <w:rPr>
                      <w:spacing w:val="-3"/>
                    </w:rPr>
                    <w:t> </w:t>
                  </w:r>
                  <w:r>
                    <w:rPr/>
                    <w:t>local</w:t>
                  </w:r>
                  <w:r>
                    <w:rPr>
                      <w:spacing w:val="-4"/>
                    </w:rPr>
                    <w:t> </w:t>
                  </w:r>
                  <w:r>
                    <w:rPr/>
                    <w:t>government</w:t>
                  </w:r>
                  <w:r>
                    <w:rPr>
                      <w:spacing w:val="-3"/>
                    </w:rPr>
                    <w:t> </w:t>
                  </w:r>
                  <w:r>
                    <w:rPr/>
                    <w:t>sector is helpful in this context:</w:t>
                  </w:r>
                </w:p>
              </w:txbxContent>
            </v:textbox>
            <w10:wrap type="none"/>
          </v:shape>
        </w:pict>
      </w:r>
      <w:r>
        <w:rPr/>
        <w:pict>
          <v:shape style="position:absolute;margin-left:99.339996pt;margin-top:251.449829pt;width:424.55pt;height:40.8pt;mso-position-horizontal-relative:page;mso-position-vertical-relative:page;z-index:-17027072" type="#_x0000_t202" id="docshape203" filled="false" stroked="false">
            <v:textbox inset="0,0,0,0">
              <w:txbxContent>
                <w:p>
                  <w:pPr>
                    <w:spacing w:before="20"/>
                    <w:ind w:left="20" w:right="0" w:firstLine="0"/>
                    <w:jc w:val="left"/>
                    <w:rPr>
                      <w:sz w:val="22"/>
                    </w:rPr>
                  </w:pPr>
                  <w:r>
                    <w:rPr>
                      <w:sz w:val="22"/>
                    </w:rPr>
                    <w:t>A local government will be financially sustainable over the long term when it is able to generate</w:t>
                  </w:r>
                  <w:r>
                    <w:rPr>
                      <w:spacing w:val="-3"/>
                      <w:sz w:val="22"/>
                    </w:rPr>
                    <w:t> </w:t>
                  </w:r>
                  <w:r>
                    <w:rPr>
                      <w:sz w:val="22"/>
                    </w:rPr>
                    <w:t>sufficient</w:t>
                  </w:r>
                  <w:r>
                    <w:rPr>
                      <w:spacing w:val="-4"/>
                      <w:sz w:val="22"/>
                    </w:rPr>
                    <w:t> </w:t>
                  </w:r>
                  <w:r>
                    <w:rPr>
                      <w:sz w:val="22"/>
                    </w:rPr>
                    <w:t>funds</w:t>
                  </w:r>
                  <w:r>
                    <w:rPr>
                      <w:spacing w:val="-2"/>
                      <w:sz w:val="22"/>
                    </w:rPr>
                    <w:t> </w:t>
                  </w:r>
                  <w:r>
                    <w:rPr>
                      <w:sz w:val="22"/>
                    </w:rPr>
                    <w:t>to</w:t>
                  </w:r>
                  <w:r>
                    <w:rPr>
                      <w:spacing w:val="-3"/>
                      <w:sz w:val="22"/>
                    </w:rPr>
                    <w:t> </w:t>
                  </w:r>
                  <w:r>
                    <w:rPr>
                      <w:sz w:val="22"/>
                    </w:rPr>
                    <w:t>provide</w:t>
                  </w:r>
                  <w:r>
                    <w:rPr>
                      <w:spacing w:val="-3"/>
                      <w:sz w:val="22"/>
                    </w:rPr>
                    <w:t> </w:t>
                  </w:r>
                  <w:r>
                    <w:rPr>
                      <w:sz w:val="22"/>
                    </w:rPr>
                    <w:t>the</w:t>
                  </w:r>
                  <w:r>
                    <w:rPr>
                      <w:spacing w:val="-3"/>
                      <w:sz w:val="22"/>
                    </w:rPr>
                    <w:t> </w:t>
                  </w:r>
                  <w:r>
                    <w:rPr>
                      <w:sz w:val="22"/>
                    </w:rPr>
                    <w:t>levels</w:t>
                  </w:r>
                  <w:r>
                    <w:rPr>
                      <w:spacing w:val="-2"/>
                      <w:sz w:val="22"/>
                    </w:rPr>
                    <w:t> </w:t>
                  </w:r>
                  <w:r>
                    <w:rPr>
                      <w:sz w:val="22"/>
                    </w:rPr>
                    <w:t>of</w:t>
                  </w:r>
                  <w:r>
                    <w:rPr>
                      <w:spacing w:val="-4"/>
                      <w:sz w:val="22"/>
                    </w:rPr>
                    <w:t> </w:t>
                  </w:r>
                  <w:r>
                    <w:rPr>
                      <w:sz w:val="22"/>
                    </w:rPr>
                    <w:t>service</w:t>
                  </w:r>
                  <w:r>
                    <w:rPr>
                      <w:spacing w:val="-3"/>
                      <w:sz w:val="22"/>
                    </w:rPr>
                    <w:t> </w:t>
                  </w:r>
                  <w:r>
                    <w:rPr>
                      <w:sz w:val="22"/>
                    </w:rPr>
                    <w:t>and</w:t>
                  </w:r>
                  <w:r>
                    <w:rPr>
                      <w:spacing w:val="-6"/>
                      <w:sz w:val="22"/>
                    </w:rPr>
                    <w:t> </w:t>
                  </w:r>
                  <w:r>
                    <w:rPr>
                      <w:sz w:val="22"/>
                    </w:rPr>
                    <w:t>infrastructure</w:t>
                  </w:r>
                  <w:r>
                    <w:rPr>
                      <w:spacing w:val="-4"/>
                      <w:sz w:val="22"/>
                    </w:rPr>
                    <w:t> </w:t>
                  </w:r>
                  <w:r>
                    <w:rPr>
                      <w:sz w:val="22"/>
                    </w:rPr>
                    <w:t>agreed</w:t>
                  </w:r>
                  <w:r>
                    <w:rPr>
                      <w:spacing w:val="-3"/>
                      <w:sz w:val="22"/>
                    </w:rPr>
                    <w:t> </w:t>
                  </w:r>
                  <w:r>
                    <w:rPr>
                      <w:sz w:val="22"/>
                    </w:rPr>
                    <w:t>with</w:t>
                  </w:r>
                  <w:r>
                    <w:rPr>
                      <w:spacing w:val="-3"/>
                      <w:sz w:val="22"/>
                    </w:rPr>
                    <w:t> </w:t>
                  </w:r>
                  <w:r>
                    <w:rPr>
                      <w:sz w:val="22"/>
                    </w:rPr>
                    <w:t>its </w:t>
                  </w:r>
                  <w:r>
                    <w:rPr>
                      <w:spacing w:val="-2"/>
                      <w:sz w:val="22"/>
                    </w:rPr>
                    <w:t>community</w:t>
                  </w:r>
                  <w:r>
                    <w:rPr>
                      <w:spacing w:val="-2"/>
                      <w:position w:val="5"/>
                      <w:sz w:val="14"/>
                    </w:rPr>
                    <w:t>1</w:t>
                  </w:r>
                  <w:r>
                    <w:rPr>
                      <w:spacing w:val="-2"/>
                      <w:sz w:val="22"/>
                    </w:rPr>
                    <w:t>.</w:t>
                  </w:r>
                </w:p>
              </w:txbxContent>
            </v:textbox>
            <w10:wrap type="none"/>
          </v:shape>
        </w:pict>
      </w:r>
      <w:r>
        <w:rPr/>
        <w:pict>
          <v:shape style="position:absolute;margin-left:71.024002pt;margin-top:304.327637pt;width:449.8pt;height:30.15pt;mso-position-horizontal-relative:page;mso-position-vertical-relative:page;z-index:-17026560" type="#_x0000_t202" id="docshape204" filled="false" stroked="false">
            <v:textbox inset="0,0,0,0">
              <w:txbxContent>
                <w:p>
                  <w:pPr>
                    <w:pStyle w:val="BodyText"/>
                  </w:pPr>
                  <w:r>
                    <w:rPr/>
                    <w:t>Given</w:t>
                  </w:r>
                  <w:r>
                    <w:rPr>
                      <w:spacing w:val="-3"/>
                    </w:rPr>
                    <w:t> </w:t>
                  </w:r>
                  <w:r>
                    <w:rPr/>
                    <w:t>the</w:t>
                  </w:r>
                  <w:r>
                    <w:rPr>
                      <w:spacing w:val="-4"/>
                    </w:rPr>
                    <w:t> </w:t>
                  </w:r>
                  <w:r>
                    <w:rPr/>
                    <w:t>financial</w:t>
                  </w:r>
                  <w:r>
                    <w:rPr>
                      <w:spacing w:val="-4"/>
                    </w:rPr>
                    <w:t> </w:t>
                  </w:r>
                  <w:r>
                    <w:rPr/>
                    <w:t>challenges</w:t>
                  </w:r>
                  <w:r>
                    <w:rPr>
                      <w:spacing w:val="-3"/>
                    </w:rPr>
                    <w:t> </w:t>
                  </w:r>
                  <w:r>
                    <w:rPr/>
                    <w:t>facing</w:t>
                  </w:r>
                  <w:r>
                    <w:rPr>
                      <w:spacing w:val="-5"/>
                    </w:rPr>
                    <w:t> </w:t>
                  </w:r>
                  <w:r>
                    <w:rPr/>
                    <w:t>other</w:t>
                  </w:r>
                  <w:r>
                    <w:rPr>
                      <w:spacing w:val="-4"/>
                    </w:rPr>
                    <w:t> </w:t>
                  </w:r>
                  <w:r>
                    <w:rPr/>
                    <w:t>levels</w:t>
                  </w:r>
                  <w:r>
                    <w:rPr>
                      <w:spacing w:val="-3"/>
                    </w:rPr>
                    <w:t> </w:t>
                  </w:r>
                  <w:r>
                    <w:rPr/>
                    <w:t>of</w:t>
                  </w:r>
                  <w:r>
                    <w:rPr>
                      <w:spacing w:val="-4"/>
                    </w:rPr>
                    <w:t> </w:t>
                  </w:r>
                  <w:r>
                    <w:rPr/>
                    <w:t>government,</w:t>
                  </w:r>
                  <w:r>
                    <w:rPr>
                      <w:spacing w:val="-3"/>
                    </w:rPr>
                    <w:t> </w:t>
                  </w:r>
                  <w:r>
                    <w:rPr/>
                    <w:t>a</w:t>
                  </w:r>
                  <w:r>
                    <w:rPr>
                      <w:spacing w:val="-4"/>
                    </w:rPr>
                    <w:t> </w:t>
                  </w:r>
                  <w:r>
                    <w:rPr/>
                    <w:t>council</w:t>
                  </w:r>
                  <w:r>
                    <w:rPr>
                      <w:spacing w:val="-4"/>
                    </w:rPr>
                    <w:t> </w:t>
                  </w:r>
                  <w:r>
                    <w:rPr/>
                    <w:t>should</w:t>
                  </w:r>
                  <w:r>
                    <w:rPr>
                      <w:spacing w:val="-4"/>
                    </w:rPr>
                    <w:t> </w:t>
                  </w:r>
                  <w:r>
                    <w:rPr/>
                    <w:t>aim</w:t>
                  </w:r>
                  <w:r>
                    <w:rPr>
                      <w:spacing w:val="-3"/>
                    </w:rPr>
                    <w:t> </w:t>
                  </w:r>
                  <w:r>
                    <w:rPr/>
                    <w:t>to be financially self-sufficient from Own Source Revenue.</w:t>
                  </w:r>
                </w:p>
              </w:txbxContent>
            </v:textbox>
            <w10:wrap type="none"/>
          </v:shape>
        </w:pict>
      </w:r>
      <w:r>
        <w:rPr/>
        <w:pict>
          <v:shape style="position:absolute;margin-left:71.024002pt;margin-top:346.447632pt;width:438.15pt;height:58.35pt;mso-position-horizontal-relative:page;mso-position-vertical-relative:page;z-index:-17026048" type="#_x0000_t202" id="docshape205" filled="false" stroked="false">
            <v:textbox inset="0,0,0,0">
              <w:txbxContent>
                <w:p>
                  <w:pPr>
                    <w:pStyle w:val="BodyText"/>
                  </w:pPr>
                  <w:r>
                    <w:rPr/>
                    <w:t>Recurrent untied grants and contributions are an exception to that general rule. The largest of these is the Financial Assistance Grant which is provided by the Federal Government</w:t>
                  </w:r>
                  <w:r>
                    <w:rPr>
                      <w:spacing w:val="-3"/>
                    </w:rPr>
                    <w:t> </w:t>
                  </w:r>
                  <w:r>
                    <w:rPr/>
                    <w:t>to</w:t>
                  </w:r>
                  <w:r>
                    <w:rPr>
                      <w:spacing w:val="-4"/>
                    </w:rPr>
                    <w:t> </w:t>
                  </w:r>
                  <w:r>
                    <w:rPr/>
                    <w:t>the</w:t>
                  </w:r>
                  <w:r>
                    <w:rPr>
                      <w:spacing w:val="-3"/>
                    </w:rPr>
                    <w:t> </w:t>
                  </w:r>
                  <w:r>
                    <w:rPr/>
                    <w:t>State</w:t>
                  </w:r>
                  <w:r>
                    <w:rPr>
                      <w:spacing w:val="-3"/>
                    </w:rPr>
                    <w:t> </w:t>
                  </w:r>
                  <w:r>
                    <w:rPr/>
                    <w:t>Government</w:t>
                  </w:r>
                  <w:r>
                    <w:rPr>
                      <w:spacing w:val="-3"/>
                    </w:rPr>
                    <w:t> </w:t>
                  </w:r>
                  <w:r>
                    <w:rPr/>
                    <w:t>for</w:t>
                  </w:r>
                  <w:r>
                    <w:rPr>
                      <w:spacing w:val="-5"/>
                    </w:rPr>
                    <w:t> </w:t>
                  </w:r>
                  <w:r>
                    <w:rPr/>
                    <w:t>distribution</w:t>
                  </w:r>
                  <w:r>
                    <w:rPr>
                      <w:spacing w:val="-3"/>
                    </w:rPr>
                    <w:t> </w:t>
                  </w:r>
                  <w:r>
                    <w:rPr/>
                    <w:t>to</w:t>
                  </w:r>
                  <w:r>
                    <w:rPr>
                      <w:spacing w:val="-4"/>
                    </w:rPr>
                    <w:t> </w:t>
                  </w:r>
                  <w:r>
                    <w:rPr/>
                    <w:t>local</w:t>
                  </w:r>
                  <w:r>
                    <w:rPr>
                      <w:spacing w:val="-4"/>
                    </w:rPr>
                    <w:t> </w:t>
                  </w:r>
                  <w:r>
                    <w:rPr/>
                    <w:t>government</w:t>
                  </w:r>
                  <w:r>
                    <w:rPr>
                      <w:spacing w:val="-4"/>
                    </w:rPr>
                    <w:t> </w:t>
                  </w:r>
                  <w:r>
                    <w:rPr/>
                    <w:t>as</w:t>
                  </w:r>
                  <w:r>
                    <w:rPr>
                      <w:spacing w:val="-3"/>
                    </w:rPr>
                    <w:t> </w:t>
                  </w:r>
                  <w:r>
                    <w:rPr/>
                    <w:t>part</w:t>
                  </w:r>
                  <w:r>
                    <w:rPr>
                      <w:spacing w:val="-4"/>
                    </w:rPr>
                    <w:t> </w:t>
                  </w:r>
                  <w:r>
                    <w:rPr/>
                    <w:t>of</w:t>
                  </w:r>
                  <w:r>
                    <w:rPr>
                      <w:spacing w:val="-4"/>
                    </w:rPr>
                    <w:t> </w:t>
                  </w:r>
                  <w:r>
                    <w:rPr/>
                    <w:t>a council’s structural operating revenues.</w:t>
                  </w:r>
                </w:p>
              </w:txbxContent>
            </v:textbox>
            <w10:wrap type="none"/>
          </v:shape>
        </w:pict>
      </w:r>
      <w:r>
        <w:rPr/>
        <w:pict>
          <v:shape style="position:absolute;margin-left:71.024002pt;margin-top:416.767639pt;width:449.5pt;height:72.4pt;mso-position-horizontal-relative:page;mso-position-vertical-relative:page;z-index:-17025536" type="#_x0000_t202" id="docshape206" filled="false" stroked="false">
            <v:textbox inset="0,0,0,0">
              <w:txbxContent>
                <w:p>
                  <w:pPr>
                    <w:pStyle w:val="BodyText"/>
                    <w:ind w:right="17"/>
                  </w:pPr>
                  <w:r>
                    <w:rPr/>
                    <w:t>The Federal Roads to Recovery Grant has been treated as operating revenue for the purpose</w:t>
                  </w:r>
                  <w:r>
                    <w:rPr>
                      <w:spacing w:val="-3"/>
                    </w:rPr>
                    <w:t> </w:t>
                  </w:r>
                  <w:r>
                    <w:rPr/>
                    <w:t>of</w:t>
                  </w:r>
                  <w:r>
                    <w:rPr>
                      <w:spacing w:val="-4"/>
                    </w:rPr>
                    <w:t> </w:t>
                  </w:r>
                  <w:r>
                    <w:rPr/>
                    <w:t>the</w:t>
                  </w:r>
                  <w:r>
                    <w:rPr>
                      <w:spacing w:val="-4"/>
                    </w:rPr>
                    <w:t> </w:t>
                  </w:r>
                  <w:r>
                    <w:rPr/>
                    <w:t>analysis</w:t>
                  </w:r>
                  <w:r>
                    <w:rPr>
                      <w:spacing w:val="-3"/>
                    </w:rPr>
                    <w:t> </w:t>
                  </w:r>
                  <w:r>
                    <w:rPr/>
                    <w:t>because</w:t>
                  </w:r>
                  <w:r>
                    <w:rPr>
                      <w:spacing w:val="-3"/>
                    </w:rPr>
                    <w:t> </w:t>
                  </w:r>
                  <w:r>
                    <w:rPr/>
                    <w:t>it</w:t>
                  </w:r>
                  <w:r>
                    <w:rPr>
                      <w:spacing w:val="-3"/>
                    </w:rPr>
                    <w:t> </w:t>
                  </w:r>
                  <w:r>
                    <w:rPr/>
                    <w:t>is</w:t>
                  </w:r>
                  <w:r>
                    <w:rPr>
                      <w:spacing w:val="-3"/>
                    </w:rPr>
                    <w:t> </w:t>
                  </w:r>
                  <w:r>
                    <w:rPr/>
                    <w:t>largely</w:t>
                  </w:r>
                  <w:r>
                    <w:rPr>
                      <w:spacing w:val="-4"/>
                    </w:rPr>
                    <w:t> </w:t>
                  </w:r>
                  <w:r>
                    <w:rPr/>
                    <w:t>untied</w:t>
                  </w:r>
                  <w:r>
                    <w:rPr>
                      <w:spacing w:val="-2"/>
                    </w:rPr>
                    <w:t> </w:t>
                  </w:r>
                  <w:r>
                    <w:rPr/>
                    <w:t>and</w:t>
                  </w:r>
                  <w:r>
                    <w:rPr>
                      <w:spacing w:val="-3"/>
                    </w:rPr>
                    <w:t> </w:t>
                  </w:r>
                  <w:r>
                    <w:rPr/>
                    <w:t>legitimately</w:t>
                  </w:r>
                  <w:r>
                    <w:rPr>
                      <w:spacing w:val="-4"/>
                    </w:rPr>
                    <w:t> </w:t>
                  </w:r>
                  <w:r>
                    <w:rPr/>
                    <w:t>sits</w:t>
                  </w:r>
                  <w:r>
                    <w:rPr>
                      <w:spacing w:val="-6"/>
                    </w:rPr>
                    <w:t> </w:t>
                  </w:r>
                  <w:r>
                    <w:rPr/>
                    <w:t>in</w:t>
                  </w:r>
                  <w:r>
                    <w:rPr>
                      <w:spacing w:val="-3"/>
                    </w:rPr>
                    <w:t> </w:t>
                  </w:r>
                  <w:r>
                    <w:rPr/>
                    <w:t>diminution</w:t>
                  </w:r>
                  <w:r>
                    <w:rPr>
                      <w:spacing w:val="-4"/>
                    </w:rPr>
                    <w:t> </w:t>
                  </w:r>
                  <w:r>
                    <w:rPr/>
                    <w:t>of the operating revenue otherwise required to fund asset renewal/depreciation. Indeed, it has invariably been put to that purpose by Council and is, accordingly, accounted for as an operational revenue. Council received $1.2 million in Roads to Recovery Funding.</w:t>
                  </w:r>
                </w:p>
              </w:txbxContent>
            </v:textbox>
            <w10:wrap type="none"/>
          </v:shape>
        </w:pict>
      </w:r>
      <w:r>
        <w:rPr/>
        <w:pict>
          <v:shape style="position:absolute;margin-left:71.024002pt;margin-top:501.267639pt;width:450.3pt;height:30.15pt;mso-position-horizontal-relative:page;mso-position-vertical-relative:page;z-index:-17025024" type="#_x0000_t202" id="docshape207" filled="false" stroked="false">
            <v:textbox inset="0,0,0,0">
              <w:txbxContent>
                <w:p>
                  <w:pPr>
                    <w:pStyle w:val="BodyText"/>
                  </w:pPr>
                  <w:r>
                    <w:rPr/>
                    <w:t>For</w:t>
                  </w:r>
                  <w:r>
                    <w:rPr>
                      <w:spacing w:val="-4"/>
                    </w:rPr>
                    <w:t> </w:t>
                  </w:r>
                  <w:r>
                    <w:rPr/>
                    <w:t>modelling</w:t>
                  </w:r>
                  <w:r>
                    <w:rPr>
                      <w:spacing w:val="-4"/>
                    </w:rPr>
                    <w:t> </w:t>
                  </w:r>
                  <w:r>
                    <w:rPr/>
                    <w:t>purposes,</w:t>
                  </w:r>
                  <w:r>
                    <w:rPr>
                      <w:spacing w:val="-2"/>
                    </w:rPr>
                    <w:t> </w:t>
                  </w:r>
                  <w:r>
                    <w:rPr/>
                    <w:t>it</w:t>
                  </w:r>
                  <w:r>
                    <w:rPr>
                      <w:spacing w:val="-3"/>
                    </w:rPr>
                    <w:t> </w:t>
                  </w:r>
                  <w:r>
                    <w:rPr/>
                    <w:t>is</w:t>
                  </w:r>
                  <w:r>
                    <w:rPr>
                      <w:spacing w:val="-3"/>
                    </w:rPr>
                    <w:t> </w:t>
                  </w:r>
                  <w:r>
                    <w:rPr/>
                    <w:t>assumed</w:t>
                  </w:r>
                  <w:r>
                    <w:rPr>
                      <w:spacing w:val="-2"/>
                    </w:rPr>
                    <w:t> </w:t>
                  </w:r>
                  <w:r>
                    <w:rPr/>
                    <w:t>there</w:t>
                  </w:r>
                  <w:r>
                    <w:rPr>
                      <w:spacing w:val="-4"/>
                    </w:rPr>
                    <w:t> </w:t>
                  </w:r>
                  <w:r>
                    <w:rPr/>
                    <w:t>will</w:t>
                  </w:r>
                  <w:r>
                    <w:rPr>
                      <w:spacing w:val="-3"/>
                    </w:rPr>
                    <w:t> </w:t>
                  </w:r>
                  <w:r>
                    <w:rPr/>
                    <w:t>be</w:t>
                  </w:r>
                  <w:r>
                    <w:rPr>
                      <w:spacing w:val="-3"/>
                    </w:rPr>
                    <w:t> </w:t>
                  </w:r>
                  <w:r>
                    <w:rPr/>
                    <w:t>no</w:t>
                  </w:r>
                  <w:r>
                    <w:rPr>
                      <w:spacing w:val="-3"/>
                    </w:rPr>
                    <w:t> </w:t>
                  </w:r>
                  <w:r>
                    <w:rPr/>
                    <w:t>real</w:t>
                  </w:r>
                  <w:r>
                    <w:rPr>
                      <w:spacing w:val="-4"/>
                    </w:rPr>
                    <w:t> </w:t>
                  </w:r>
                  <w:r>
                    <w:rPr/>
                    <w:t>increases</w:t>
                  </w:r>
                  <w:r>
                    <w:rPr>
                      <w:spacing w:val="-3"/>
                    </w:rPr>
                    <w:t> </w:t>
                  </w:r>
                  <w:r>
                    <w:rPr/>
                    <w:t>in</w:t>
                  </w:r>
                  <w:r>
                    <w:rPr>
                      <w:spacing w:val="-5"/>
                    </w:rPr>
                    <w:t> </w:t>
                  </w:r>
                  <w:r>
                    <w:rPr/>
                    <w:t>ongoing</w:t>
                  </w:r>
                  <w:r>
                    <w:rPr>
                      <w:spacing w:val="-3"/>
                    </w:rPr>
                    <w:t> </w:t>
                  </w:r>
                  <w:r>
                    <w:rPr/>
                    <w:t>funding from other levels of government.</w:t>
                  </w:r>
                </w:p>
              </w:txbxContent>
            </v:textbox>
            <w10:wrap type="none"/>
          </v:shape>
        </w:pict>
      </w:r>
      <w:r>
        <w:rPr/>
        <w:pict>
          <v:shape style="position:absolute;margin-left:71.024002pt;margin-top:571.569214pt;width:25.05pt;height:18.5pt;mso-position-horizontal-relative:page;mso-position-vertical-relative:page;z-index:-17024512" type="#_x0000_t202" id="docshape208" filled="false" stroked="false">
            <v:textbox inset="0,0,0,0">
              <w:txbxContent>
                <w:p>
                  <w:pPr>
                    <w:spacing w:before="20"/>
                    <w:ind w:left="20" w:right="0" w:firstLine="0"/>
                    <w:jc w:val="left"/>
                    <w:rPr>
                      <w:b/>
                      <w:sz w:val="28"/>
                    </w:rPr>
                  </w:pPr>
                  <w:bookmarkStart w:name="_bookmark11" w:id="12"/>
                  <w:bookmarkEnd w:id="12"/>
                  <w:r>
                    <w:rPr/>
                  </w:r>
                  <w:r>
                    <w:rPr>
                      <w:b/>
                      <w:color w:val="1F3863"/>
                      <w:spacing w:val="-4"/>
                      <w:sz w:val="28"/>
                    </w:rPr>
                    <w:t>4.2.</w:t>
                  </w:r>
                </w:p>
              </w:txbxContent>
            </v:textbox>
            <w10:wrap type="none"/>
          </v:shape>
        </w:pict>
      </w:r>
      <w:r>
        <w:rPr/>
        <w:pict>
          <v:shape style="position:absolute;margin-left:107.019997pt;margin-top:571.569214pt;width:417.3pt;height:36.25pt;mso-position-horizontal-relative:page;mso-position-vertical-relative:page;z-index:-17024000" type="#_x0000_t202" id="docshape209" filled="false" stroked="false">
            <v:textbox inset="0,0,0,0">
              <w:txbxContent>
                <w:p>
                  <w:pPr>
                    <w:spacing w:line="259" w:lineRule="auto" w:before="16"/>
                    <w:ind w:left="20" w:right="0" w:firstLine="0"/>
                    <w:jc w:val="left"/>
                    <w:rPr>
                      <w:b/>
                      <w:sz w:val="28"/>
                    </w:rPr>
                  </w:pPr>
                  <w:r>
                    <w:rPr>
                      <w:b/>
                      <w:color w:val="1F3863"/>
                      <w:sz w:val="28"/>
                    </w:rPr>
                    <w:t>The</w:t>
                  </w:r>
                  <w:r>
                    <w:rPr>
                      <w:b/>
                      <w:color w:val="1F3863"/>
                      <w:spacing w:val="-16"/>
                      <w:sz w:val="28"/>
                    </w:rPr>
                    <w:t> </w:t>
                  </w:r>
                  <w:r>
                    <w:rPr>
                      <w:b/>
                      <w:color w:val="1F3863"/>
                      <w:sz w:val="28"/>
                    </w:rPr>
                    <w:t>General</w:t>
                  </w:r>
                  <w:r>
                    <w:rPr>
                      <w:b/>
                      <w:color w:val="1F3863"/>
                      <w:spacing w:val="-15"/>
                      <w:sz w:val="28"/>
                    </w:rPr>
                    <w:t> </w:t>
                  </w:r>
                  <w:r>
                    <w:rPr>
                      <w:b/>
                      <w:color w:val="1F3863"/>
                      <w:sz w:val="28"/>
                    </w:rPr>
                    <w:t>Fund</w:t>
                  </w:r>
                  <w:r>
                    <w:rPr>
                      <w:b/>
                      <w:color w:val="1F3863"/>
                      <w:spacing w:val="-16"/>
                      <w:sz w:val="28"/>
                    </w:rPr>
                    <w:t> </w:t>
                  </w:r>
                  <w:r>
                    <w:rPr>
                      <w:b/>
                      <w:color w:val="1F3863"/>
                      <w:sz w:val="28"/>
                    </w:rPr>
                    <w:t>operating</w:t>
                  </w:r>
                  <w:r>
                    <w:rPr>
                      <w:b/>
                      <w:color w:val="1F3863"/>
                      <w:spacing w:val="-15"/>
                      <w:sz w:val="28"/>
                    </w:rPr>
                    <w:t> </w:t>
                  </w:r>
                  <w:r>
                    <w:rPr>
                      <w:b/>
                      <w:color w:val="1F3863"/>
                      <w:sz w:val="28"/>
                    </w:rPr>
                    <w:t>result</w:t>
                  </w:r>
                  <w:r>
                    <w:rPr>
                      <w:b/>
                      <w:color w:val="1F3863"/>
                      <w:spacing w:val="-16"/>
                      <w:sz w:val="28"/>
                    </w:rPr>
                    <w:t> </w:t>
                  </w:r>
                  <w:r>
                    <w:rPr>
                      <w:b/>
                      <w:color w:val="1F3863"/>
                      <w:sz w:val="28"/>
                    </w:rPr>
                    <w:t>(before</w:t>
                  </w:r>
                  <w:r>
                    <w:rPr>
                      <w:b/>
                      <w:color w:val="1F3863"/>
                      <w:spacing w:val="-15"/>
                      <w:sz w:val="28"/>
                    </w:rPr>
                    <w:t> </w:t>
                  </w:r>
                  <w:r>
                    <w:rPr>
                      <w:b/>
                      <w:color w:val="1F3863"/>
                      <w:sz w:val="28"/>
                    </w:rPr>
                    <w:t>capital</w:t>
                  </w:r>
                  <w:r>
                    <w:rPr>
                      <w:b/>
                      <w:color w:val="1F3863"/>
                      <w:spacing w:val="-15"/>
                      <w:sz w:val="28"/>
                    </w:rPr>
                    <w:t> </w:t>
                  </w:r>
                  <w:r>
                    <w:rPr>
                      <w:b/>
                      <w:color w:val="1F3863"/>
                      <w:sz w:val="28"/>
                    </w:rPr>
                    <w:t>grants)</w:t>
                  </w:r>
                  <w:r>
                    <w:rPr>
                      <w:b/>
                      <w:color w:val="1F3863"/>
                      <w:spacing w:val="-16"/>
                      <w:sz w:val="28"/>
                    </w:rPr>
                    <w:t> </w:t>
                  </w:r>
                  <w:r>
                    <w:rPr>
                      <w:b/>
                      <w:color w:val="1F3863"/>
                      <w:sz w:val="28"/>
                    </w:rPr>
                    <w:t>and</w:t>
                  </w:r>
                  <w:r>
                    <w:rPr>
                      <w:b/>
                      <w:color w:val="1F3863"/>
                      <w:spacing w:val="-15"/>
                      <w:sz w:val="28"/>
                    </w:rPr>
                    <w:t> </w:t>
                  </w:r>
                  <w:r>
                    <w:rPr>
                      <w:b/>
                      <w:color w:val="1F3863"/>
                      <w:sz w:val="28"/>
                    </w:rPr>
                    <w:t>the structural result</w:t>
                  </w:r>
                </w:p>
              </w:txbxContent>
            </v:textbox>
            <w10:wrap type="none"/>
          </v:shape>
        </w:pict>
      </w:r>
      <w:r>
        <w:rPr/>
        <w:pict>
          <v:shape style="position:absolute;margin-left:71.024002pt;margin-top:629.067627pt;width:440.5pt;height:44.3pt;mso-position-horizontal-relative:page;mso-position-vertical-relative:page;z-index:-17023488" type="#_x0000_t202" id="docshape210" filled="false" stroked="false">
            <v:textbox inset="0,0,0,0">
              <w:txbxContent>
                <w:p>
                  <w:pPr>
                    <w:pStyle w:val="BodyText"/>
                    <w:ind w:right="17"/>
                    <w:jc w:val="both"/>
                  </w:pPr>
                  <w:r>
                    <w:rPr/>
                    <w:t>Capital</w:t>
                  </w:r>
                  <w:r>
                    <w:rPr>
                      <w:spacing w:val="-4"/>
                    </w:rPr>
                    <w:t> </w:t>
                  </w:r>
                  <w:r>
                    <w:rPr/>
                    <w:t>grants</w:t>
                  </w:r>
                  <w:r>
                    <w:rPr>
                      <w:spacing w:val="-4"/>
                    </w:rPr>
                    <w:t> </w:t>
                  </w:r>
                  <w:r>
                    <w:rPr/>
                    <w:t>have</w:t>
                  </w:r>
                  <w:r>
                    <w:rPr>
                      <w:spacing w:val="-3"/>
                    </w:rPr>
                    <w:t> </w:t>
                  </w:r>
                  <w:r>
                    <w:rPr/>
                    <w:t>largely</w:t>
                  </w:r>
                  <w:r>
                    <w:rPr>
                      <w:spacing w:val="-4"/>
                    </w:rPr>
                    <w:t> </w:t>
                  </w:r>
                  <w:r>
                    <w:rPr/>
                    <w:t>been</w:t>
                  </w:r>
                  <w:r>
                    <w:rPr>
                      <w:spacing w:val="-4"/>
                    </w:rPr>
                    <w:t> </w:t>
                  </w:r>
                  <w:r>
                    <w:rPr/>
                    <w:t>removed</w:t>
                  </w:r>
                  <w:r>
                    <w:rPr>
                      <w:spacing w:val="-2"/>
                    </w:rPr>
                    <w:t> </w:t>
                  </w:r>
                  <w:r>
                    <w:rPr/>
                    <w:t>for</w:t>
                  </w:r>
                  <w:r>
                    <w:rPr>
                      <w:spacing w:val="-5"/>
                    </w:rPr>
                    <w:t> </w:t>
                  </w:r>
                  <w:r>
                    <w:rPr/>
                    <w:t>the</w:t>
                  </w:r>
                  <w:r>
                    <w:rPr>
                      <w:spacing w:val="-4"/>
                    </w:rPr>
                    <w:t> </w:t>
                  </w:r>
                  <w:r>
                    <w:rPr/>
                    <w:t>purpose</w:t>
                  </w:r>
                  <w:r>
                    <w:rPr>
                      <w:spacing w:val="-3"/>
                    </w:rPr>
                    <w:t> </w:t>
                  </w:r>
                  <w:r>
                    <w:rPr/>
                    <w:t>of</w:t>
                  </w:r>
                  <w:r>
                    <w:rPr>
                      <w:spacing w:val="-4"/>
                    </w:rPr>
                    <w:t> </w:t>
                  </w:r>
                  <w:r>
                    <w:rPr/>
                    <w:t>analysis</w:t>
                  </w:r>
                  <w:r>
                    <w:rPr>
                      <w:spacing w:val="-3"/>
                    </w:rPr>
                    <w:t> </w:t>
                  </w:r>
                  <w:r>
                    <w:rPr/>
                    <w:t>because</w:t>
                  </w:r>
                  <w:r>
                    <w:rPr>
                      <w:spacing w:val="-4"/>
                    </w:rPr>
                    <w:t> </w:t>
                  </w:r>
                  <w:r>
                    <w:rPr/>
                    <w:t>they</w:t>
                  </w:r>
                  <w:r>
                    <w:rPr>
                      <w:spacing w:val="-4"/>
                    </w:rPr>
                    <w:t> </w:t>
                  </w:r>
                  <w:r>
                    <w:rPr/>
                    <w:t>are not</w:t>
                  </w:r>
                  <w:r>
                    <w:rPr>
                      <w:spacing w:val="-4"/>
                    </w:rPr>
                    <w:t> </w:t>
                  </w:r>
                  <w:r>
                    <w:rPr/>
                    <w:t>typically</w:t>
                  </w:r>
                  <w:r>
                    <w:rPr>
                      <w:spacing w:val="-4"/>
                    </w:rPr>
                    <w:t> </w:t>
                  </w:r>
                  <w:r>
                    <w:rPr/>
                    <w:t>available</w:t>
                  </w:r>
                  <w:r>
                    <w:rPr>
                      <w:spacing w:val="-4"/>
                    </w:rPr>
                    <w:t> </w:t>
                  </w:r>
                  <w:r>
                    <w:rPr/>
                    <w:t>to</w:t>
                  </w:r>
                  <w:r>
                    <w:rPr>
                      <w:spacing w:val="-3"/>
                    </w:rPr>
                    <w:t> </w:t>
                  </w:r>
                  <w:r>
                    <w:rPr/>
                    <w:t>fund</w:t>
                  </w:r>
                  <w:r>
                    <w:rPr>
                      <w:spacing w:val="-1"/>
                    </w:rPr>
                    <w:t> </w:t>
                  </w:r>
                  <w:r>
                    <w:rPr/>
                    <w:t>operational</w:t>
                  </w:r>
                  <w:r>
                    <w:rPr>
                      <w:spacing w:val="-4"/>
                    </w:rPr>
                    <w:t> </w:t>
                  </w:r>
                  <w:r>
                    <w:rPr/>
                    <w:t>expenses.</w:t>
                  </w:r>
                  <w:r>
                    <w:rPr>
                      <w:spacing w:val="-3"/>
                    </w:rPr>
                    <w:t> </w:t>
                  </w:r>
                  <w:r>
                    <w:rPr/>
                    <w:t>Council’s</w:t>
                  </w:r>
                  <w:r>
                    <w:rPr>
                      <w:spacing w:val="-4"/>
                    </w:rPr>
                    <w:t> </w:t>
                  </w:r>
                  <w:r>
                    <w:rPr/>
                    <w:t>General</w:t>
                  </w:r>
                  <w:r>
                    <w:rPr>
                      <w:spacing w:val="-6"/>
                    </w:rPr>
                    <w:t> </w:t>
                  </w:r>
                  <w:r>
                    <w:rPr/>
                    <w:t>Fund</w:t>
                  </w:r>
                  <w:r>
                    <w:rPr>
                      <w:spacing w:val="-3"/>
                    </w:rPr>
                    <w:t> </w:t>
                  </w:r>
                  <w:r>
                    <w:rPr/>
                    <w:t>operating result (before capital grants) is set out in the following table.</w:t>
                  </w:r>
                </w:p>
              </w:txbxContent>
            </v:textbox>
            <w10:wrap type="none"/>
          </v:shape>
        </w:pict>
      </w:r>
      <w:r>
        <w:rPr/>
        <w:pict>
          <v:shape style="position:absolute;margin-left:71.024002pt;margin-top:759.576416pt;width:339.2pt;height:11.45pt;mso-position-horizontal-relative:page;mso-position-vertical-relative:page;z-index:-17022976" type="#_x0000_t202" id="docshape211" filled="false" stroked="false">
            <v:textbox inset="0,0,0,0">
              <w:txbxContent>
                <w:p>
                  <w:pPr>
                    <w:spacing w:before="20"/>
                    <w:ind w:left="20" w:right="0" w:firstLine="0"/>
                    <w:jc w:val="left"/>
                    <w:rPr>
                      <w:sz w:val="16"/>
                    </w:rPr>
                  </w:pPr>
                  <w:r>
                    <w:rPr>
                      <w:position w:val="4"/>
                      <w:sz w:val="10"/>
                    </w:rPr>
                    <w:t>1</w:t>
                  </w:r>
                  <w:r>
                    <w:rPr>
                      <w:spacing w:val="7"/>
                      <w:position w:val="4"/>
                      <w:sz w:val="10"/>
                    </w:rPr>
                    <w:t> </w:t>
                  </w:r>
                  <w:r>
                    <w:rPr>
                      <w:i/>
                      <w:sz w:val="16"/>
                    </w:rPr>
                    <w:t>Financial</w:t>
                  </w:r>
                  <w:r>
                    <w:rPr>
                      <w:i/>
                      <w:spacing w:val="-3"/>
                      <w:sz w:val="16"/>
                    </w:rPr>
                    <w:t> </w:t>
                  </w:r>
                  <w:r>
                    <w:rPr>
                      <w:i/>
                      <w:sz w:val="16"/>
                    </w:rPr>
                    <w:t>Sustainability</w:t>
                  </w:r>
                  <w:r>
                    <w:rPr>
                      <w:i/>
                      <w:spacing w:val="-3"/>
                      <w:sz w:val="16"/>
                    </w:rPr>
                    <w:t> </w:t>
                  </w:r>
                  <w:r>
                    <w:rPr>
                      <w:i/>
                      <w:sz w:val="16"/>
                    </w:rPr>
                    <w:t>of</w:t>
                  </w:r>
                  <w:r>
                    <w:rPr>
                      <w:i/>
                      <w:spacing w:val="-3"/>
                      <w:sz w:val="16"/>
                    </w:rPr>
                    <w:t> </w:t>
                  </w:r>
                  <w:r>
                    <w:rPr>
                      <w:i/>
                      <w:sz w:val="16"/>
                    </w:rPr>
                    <w:t>the</w:t>
                  </w:r>
                  <w:r>
                    <w:rPr>
                      <w:i/>
                      <w:spacing w:val="-5"/>
                      <w:sz w:val="16"/>
                    </w:rPr>
                    <w:t> </w:t>
                  </w:r>
                  <w:r>
                    <w:rPr>
                      <w:i/>
                      <w:sz w:val="16"/>
                    </w:rPr>
                    <w:t>New</w:t>
                  </w:r>
                  <w:r>
                    <w:rPr>
                      <w:i/>
                      <w:spacing w:val="-5"/>
                      <w:sz w:val="16"/>
                    </w:rPr>
                    <w:t> </w:t>
                  </w:r>
                  <w:r>
                    <w:rPr>
                      <w:i/>
                      <w:sz w:val="16"/>
                    </w:rPr>
                    <w:t>South</w:t>
                  </w:r>
                  <w:r>
                    <w:rPr>
                      <w:i/>
                      <w:spacing w:val="-4"/>
                      <w:sz w:val="16"/>
                    </w:rPr>
                    <w:t> </w:t>
                  </w:r>
                  <w:r>
                    <w:rPr>
                      <w:i/>
                      <w:sz w:val="16"/>
                    </w:rPr>
                    <w:t>Wales</w:t>
                  </w:r>
                  <w:r>
                    <w:rPr>
                      <w:i/>
                      <w:spacing w:val="-3"/>
                      <w:sz w:val="16"/>
                    </w:rPr>
                    <w:t> </w:t>
                  </w:r>
                  <w:r>
                    <w:rPr>
                      <w:i/>
                      <w:sz w:val="16"/>
                    </w:rPr>
                    <w:t>Local</w:t>
                  </w:r>
                  <w:r>
                    <w:rPr>
                      <w:i/>
                      <w:spacing w:val="-3"/>
                      <w:sz w:val="16"/>
                    </w:rPr>
                    <w:t> </w:t>
                  </w:r>
                  <w:r>
                    <w:rPr>
                      <w:i/>
                      <w:sz w:val="16"/>
                    </w:rPr>
                    <w:t>Government</w:t>
                  </w:r>
                  <w:r>
                    <w:rPr>
                      <w:i/>
                      <w:spacing w:val="-3"/>
                      <w:sz w:val="16"/>
                    </w:rPr>
                    <w:t> </w:t>
                  </w:r>
                  <w:r>
                    <w:rPr>
                      <w:i/>
                      <w:sz w:val="16"/>
                    </w:rPr>
                    <w:t>Sector</w:t>
                  </w:r>
                  <w:r>
                    <w:rPr>
                      <w:sz w:val="16"/>
                    </w:rPr>
                    <w:t>,</w:t>
                  </w:r>
                  <w:r>
                    <w:rPr>
                      <w:spacing w:val="-3"/>
                      <w:sz w:val="16"/>
                    </w:rPr>
                    <w:t> </w:t>
                  </w:r>
                  <w:r>
                    <w:rPr>
                      <w:sz w:val="16"/>
                    </w:rPr>
                    <w:t>TCorp,</w:t>
                  </w:r>
                  <w:r>
                    <w:rPr>
                      <w:spacing w:val="-6"/>
                      <w:sz w:val="16"/>
                    </w:rPr>
                    <w:t> </w:t>
                  </w:r>
                  <w:r>
                    <w:rPr>
                      <w:sz w:val="16"/>
                    </w:rPr>
                    <w:t>April</w:t>
                  </w:r>
                  <w:r>
                    <w:rPr>
                      <w:spacing w:val="-4"/>
                      <w:sz w:val="16"/>
                    </w:rPr>
                    <w:t> </w:t>
                  </w:r>
                  <w:r>
                    <w:rPr>
                      <w:sz w:val="16"/>
                    </w:rPr>
                    <w:t>2013</w:t>
                  </w:r>
                  <w:r>
                    <w:rPr>
                      <w:spacing w:val="-5"/>
                      <w:sz w:val="16"/>
                    </w:rPr>
                    <w:t> </w:t>
                  </w:r>
                  <w:r>
                    <w:rPr>
                      <w:sz w:val="16"/>
                    </w:rPr>
                    <w:t>at</w:t>
                  </w:r>
                  <w:r>
                    <w:rPr>
                      <w:spacing w:val="-6"/>
                      <w:sz w:val="16"/>
                    </w:rPr>
                    <w:t> </w:t>
                  </w:r>
                  <w:r>
                    <w:rPr>
                      <w:sz w:val="16"/>
                    </w:rPr>
                    <w:t>p.</w:t>
                  </w:r>
                  <w:r>
                    <w:rPr>
                      <w:spacing w:val="-2"/>
                      <w:sz w:val="16"/>
                    </w:rPr>
                    <w:t> </w:t>
                  </w:r>
                  <w:r>
                    <w:rPr>
                      <w:spacing w:val="-5"/>
                      <w:sz w:val="16"/>
                    </w:rPr>
                    <w:t>5.</w:t>
                  </w:r>
                </w:p>
              </w:txbxContent>
            </v:textbox>
            <w10:wrap type="none"/>
          </v:shape>
        </w:pict>
      </w:r>
      <w:r>
        <w:rPr/>
        <w:pict>
          <v:shape style="position:absolute;margin-left:71.024002pt;margin-top:793.872009pt;width:126.6pt;height:13.7pt;mso-position-horizontal-relative:page;mso-position-vertical-relative:page;z-index:-17022464" type="#_x0000_t202" id="docshape212"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7021952" type="#_x0000_t202" id="docshape213" filled="false" stroked="false">
            <v:textbox inset="0,0,0,0">
              <w:txbxContent>
                <w:p>
                  <w:pPr>
                    <w:spacing w:before="19"/>
                    <w:ind w:left="20" w:right="0" w:firstLine="0"/>
                    <w:jc w:val="left"/>
                    <w:rPr>
                      <w:sz w:val="20"/>
                    </w:rPr>
                  </w:pPr>
                  <w:r>
                    <w:rPr>
                      <w:spacing w:val="-5"/>
                      <w:sz w:val="20"/>
                    </w:rPr>
                    <w:t>10</w:t>
                  </w:r>
                </w:p>
              </w:txbxContent>
            </v:textbox>
            <w10:wrap type="none"/>
          </v:shape>
        </w:pict>
      </w:r>
      <w:r>
        <w:rPr/>
        <w:pict>
          <v:shape style="position:absolute;margin-left:72.024002pt;margin-top:743.835999pt;width:144.050pt;height:12pt;mso-position-horizontal-relative:page;mso-position-vertical-relative:page;z-index:-17021440" type="#_x0000_t202" id="docshape214"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295552">
            <wp:simplePos x="0" y="0"/>
            <wp:positionH relativeFrom="page">
              <wp:posOffset>6551577</wp:posOffset>
            </wp:positionH>
            <wp:positionV relativeFrom="page">
              <wp:posOffset>472672</wp:posOffset>
            </wp:positionV>
            <wp:extent cx="761717" cy="293890"/>
            <wp:effectExtent l="0" t="0" r="0" b="0"/>
            <wp:wrapNone/>
            <wp:docPr id="19" name="image3.png"/>
            <wp:cNvGraphicFramePr>
              <a:graphicFrameLocks noChangeAspect="1"/>
            </wp:cNvGraphicFramePr>
            <a:graphic>
              <a:graphicData uri="http://schemas.openxmlformats.org/drawingml/2006/picture">
                <pic:pic>
                  <pic:nvPicPr>
                    <pic:cNvPr id="20"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6.824005pt;margin-top:100.100945pt;width:446.4pt;height:72.25pt;mso-position-horizontal-relative:page;mso-position-vertical-relative:page;z-index:-17020416" id="docshape215" coordorigin="1536,2002" coordsize="8928,1445" path="m3858,2525l1536,2525,1536,3447,3858,3447,3858,2525xm8812,2002l7161,2002,7161,2002,5509,2002,3858,2002,3858,2525,5509,2525,7161,2525,7161,2525,8812,2525,8812,2002xm10464,2002l8812,2002,8812,2525,10464,2525,10464,2002xe" filled="true" fillcolor="#1f3863" stroked="false">
            <v:path arrowok="t"/>
            <v:fill type="solid"/>
            <w10:wrap type="none"/>
          </v:shape>
        </w:pict>
      </w:r>
      <w:r>
        <w:rPr/>
        <w:pict>
          <v:shape style="position:absolute;margin-left:71.024002pt;margin-top:70.997643pt;width:309.3pt;height:16.1pt;mso-position-horizontal-relative:page;mso-position-vertical-relative:page;z-index:-17019904" type="#_x0000_t202" id="docshape216" filled="false" stroked="false">
            <v:textbox inset="0,0,0,0">
              <w:txbxContent>
                <w:p>
                  <w:pPr>
                    <w:spacing w:before="20"/>
                    <w:ind w:left="20" w:right="0" w:firstLine="0"/>
                    <w:jc w:val="left"/>
                    <w:rPr>
                      <w:i/>
                      <w:sz w:val="24"/>
                    </w:rPr>
                  </w:pPr>
                  <w:r>
                    <w:rPr>
                      <w:color w:val="1F3863"/>
                      <w:sz w:val="24"/>
                    </w:rPr>
                    <w:t>TABLE</w:t>
                  </w:r>
                  <w:r>
                    <w:rPr>
                      <w:color w:val="1F3863"/>
                      <w:spacing w:val="-4"/>
                      <w:sz w:val="24"/>
                    </w:rPr>
                    <w:t> </w:t>
                  </w:r>
                  <w:r>
                    <w:rPr>
                      <w:color w:val="1F3863"/>
                      <w:sz w:val="24"/>
                    </w:rPr>
                    <w:t>2:</w:t>
                  </w:r>
                  <w:r>
                    <w:rPr>
                      <w:color w:val="1F3863"/>
                      <w:spacing w:val="-3"/>
                      <w:sz w:val="24"/>
                    </w:rPr>
                    <w:t> </w:t>
                  </w:r>
                  <w:r>
                    <w:rPr>
                      <w:i/>
                      <w:color w:val="1F3863"/>
                      <w:sz w:val="24"/>
                    </w:rPr>
                    <w:t>General</w:t>
                  </w:r>
                  <w:r>
                    <w:rPr>
                      <w:i/>
                      <w:color w:val="1F3863"/>
                      <w:spacing w:val="-2"/>
                      <w:sz w:val="24"/>
                    </w:rPr>
                    <w:t> </w:t>
                  </w:r>
                  <w:r>
                    <w:rPr>
                      <w:i/>
                      <w:color w:val="1F3863"/>
                      <w:sz w:val="24"/>
                    </w:rPr>
                    <w:t>Fund</w:t>
                  </w:r>
                  <w:r>
                    <w:rPr>
                      <w:i/>
                      <w:color w:val="1F3863"/>
                      <w:spacing w:val="-6"/>
                      <w:sz w:val="24"/>
                    </w:rPr>
                    <w:t> </w:t>
                  </w:r>
                  <w:r>
                    <w:rPr>
                      <w:i/>
                      <w:color w:val="1F3863"/>
                      <w:sz w:val="24"/>
                    </w:rPr>
                    <w:t>operating</w:t>
                  </w:r>
                  <w:r>
                    <w:rPr>
                      <w:i/>
                      <w:color w:val="1F3863"/>
                      <w:spacing w:val="-3"/>
                      <w:sz w:val="24"/>
                    </w:rPr>
                    <w:t> </w:t>
                  </w:r>
                  <w:r>
                    <w:rPr>
                      <w:i/>
                      <w:color w:val="1F3863"/>
                      <w:sz w:val="24"/>
                    </w:rPr>
                    <w:t>result</w:t>
                  </w:r>
                  <w:r>
                    <w:rPr>
                      <w:i/>
                      <w:color w:val="1F3863"/>
                      <w:spacing w:val="-2"/>
                      <w:sz w:val="24"/>
                    </w:rPr>
                    <w:t> </w:t>
                  </w:r>
                  <w:r>
                    <w:rPr>
                      <w:i/>
                      <w:color w:val="1F3863"/>
                      <w:sz w:val="24"/>
                    </w:rPr>
                    <w:t>before</w:t>
                  </w:r>
                  <w:r>
                    <w:rPr>
                      <w:i/>
                      <w:color w:val="1F3863"/>
                      <w:spacing w:val="-2"/>
                      <w:sz w:val="24"/>
                    </w:rPr>
                    <w:t> </w:t>
                  </w:r>
                  <w:r>
                    <w:rPr>
                      <w:i/>
                      <w:color w:val="1F3863"/>
                      <w:sz w:val="24"/>
                    </w:rPr>
                    <w:t>capital</w:t>
                  </w:r>
                  <w:r>
                    <w:rPr>
                      <w:i/>
                      <w:color w:val="1F3863"/>
                      <w:spacing w:val="-2"/>
                      <w:sz w:val="24"/>
                    </w:rPr>
                    <w:t> grants</w:t>
                  </w:r>
                </w:p>
              </w:txbxContent>
            </v:textbox>
            <w10:wrap type="none"/>
          </v:shape>
        </w:pict>
      </w:r>
      <w:r>
        <w:rPr/>
        <w:pict>
          <v:shape style="position:absolute;margin-left:197.289993pt;margin-top:105.097641pt;width:30.3pt;height:16.1pt;mso-position-horizontal-relative:page;mso-position-vertical-relative:page;z-index:-17019392" type="#_x0000_t202" id="docshape217" filled="false" stroked="false">
            <v:textbox inset="0,0,0,0">
              <w:txbxContent>
                <w:p>
                  <w:pPr>
                    <w:spacing w:before="20"/>
                    <w:ind w:left="20" w:right="0" w:firstLine="0"/>
                    <w:jc w:val="left"/>
                    <w:rPr>
                      <w:b/>
                      <w:sz w:val="24"/>
                    </w:rPr>
                  </w:pPr>
                  <w:r>
                    <w:rPr>
                      <w:b/>
                      <w:color w:val="FFFFFF"/>
                      <w:spacing w:val="-4"/>
                      <w:sz w:val="24"/>
                    </w:rPr>
                    <w:t>2021</w:t>
                  </w:r>
                </w:p>
              </w:txbxContent>
            </v:textbox>
            <w10:wrap type="none"/>
          </v:shape>
        </w:pict>
      </w:r>
      <w:r>
        <w:rPr/>
        <w:pict>
          <v:shape style="position:absolute;margin-left:279.850006pt;margin-top:105.097641pt;width:30.3pt;height:16.1pt;mso-position-horizontal-relative:page;mso-position-vertical-relative:page;z-index:-17018880" type="#_x0000_t202" id="docshape218" filled="false" stroked="false">
            <v:textbox inset="0,0,0,0">
              <w:txbxContent>
                <w:p>
                  <w:pPr>
                    <w:spacing w:before="20"/>
                    <w:ind w:left="20" w:right="0" w:firstLine="0"/>
                    <w:jc w:val="left"/>
                    <w:rPr>
                      <w:b/>
                      <w:sz w:val="24"/>
                    </w:rPr>
                  </w:pPr>
                  <w:r>
                    <w:rPr>
                      <w:b/>
                      <w:color w:val="FFFFFF"/>
                      <w:spacing w:val="-4"/>
                      <w:sz w:val="24"/>
                    </w:rPr>
                    <w:t>2020</w:t>
                  </w:r>
                </w:p>
              </w:txbxContent>
            </v:textbox>
            <w10:wrap type="none"/>
          </v:shape>
        </w:pict>
      </w:r>
      <w:r>
        <w:rPr/>
        <w:pict>
          <v:shape style="position:absolute;margin-left:362.429993pt;margin-top:105.097641pt;width:30.3pt;height:16.1pt;mso-position-horizontal-relative:page;mso-position-vertical-relative:page;z-index:-17018368" type="#_x0000_t202" id="docshape219" filled="false" stroked="false">
            <v:textbox inset="0,0,0,0">
              <w:txbxContent>
                <w:p>
                  <w:pPr>
                    <w:spacing w:before="20"/>
                    <w:ind w:left="20" w:right="0" w:firstLine="0"/>
                    <w:jc w:val="left"/>
                    <w:rPr>
                      <w:b/>
                      <w:sz w:val="24"/>
                    </w:rPr>
                  </w:pPr>
                  <w:r>
                    <w:rPr>
                      <w:b/>
                      <w:color w:val="FFFFFF"/>
                      <w:spacing w:val="-4"/>
                      <w:sz w:val="24"/>
                    </w:rPr>
                    <w:t>2019</w:t>
                  </w:r>
                </w:p>
              </w:txbxContent>
            </v:textbox>
            <w10:wrap type="none"/>
          </v:shape>
        </w:pict>
      </w:r>
      <w:r>
        <w:rPr/>
        <w:pict>
          <v:shape style="position:absolute;margin-left:445.019989pt;margin-top:105.097641pt;width:30.3pt;height:16.1pt;mso-position-horizontal-relative:page;mso-position-vertical-relative:page;z-index:-17017856" type="#_x0000_t202" id="docshape220" filled="false" stroked="false">
            <v:textbox inset="0,0,0,0">
              <w:txbxContent>
                <w:p>
                  <w:pPr>
                    <w:spacing w:before="20"/>
                    <w:ind w:left="20" w:right="0" w:firstLine="0"/>
                    <w:jc w:val="left"/>
                    <w:rPr>
                      <w:b/>
                      <w:sz w:val="24"/>
                    </w:rPr>
                  </w:pPr>
                  <w:r>
                    <w:rPr>
                      <w:b/>
                      <w:color w:val="FFFFFF"/>
                      <w:spacing w:val="-4"/>
                      <w:sz w:val="24"/>
                    </w:rPr>
                    <w:t>2018</w:t>
                  </w:r>
                </w:p>
              </w:txbxContent>
            </v:textbox>
            <w10:wrap type="none"/>
          </v:shape>
        </w:pict>
      </w:r>
      <w:r>
        <w:rPr/>
        <w:pict>
          <v:shape style="position:absolute;margin-left:81.223999pt;margin-top:131.257645pt;width:91.25pt;height:36.15pt;mso-position-horizontal-relative:page;mso-position-vertical-relative:page;z-index:-17017344" type="#_x0000_t202" id="docshape221" filled="false" stroked="false">
            <v:textbox inset="0,0,0,0">
              <w:txbxContent>
                <w:p>
                  <w:pPr>
                    <w:spacing w:before="20"/>
                    <w:ind w:left="20" w:right="0" w:firstLine="0"/>
                    <w:jc w:val="left"/>
                    <w:rPr>
                      <w:b/>
                      <w:sz w:val="24"/>
                    </w:rPr>
                  </w:pPr>
                  <w:r>
                    <w:rPr>
                      <w:b/>
                      <w:color w:val="FFFFFF"/>
                      <w:sz w:val="24"/>
                    </w:rPr>
                    <w:t>General</w:t>
                  </w:r>
                  <w:r>
                    <w:rPr>
                      <w:b/>
                      <w:color w:val="FFFFFF"/>
                      <w:spacing w:val="-5"/>
                      <w:sz w:val="24"/>
                    </w:rPr>
                    <w:t> </w:t>
                  </w:r>
                  <w:r>
                    <w:rPr>
                      <w:b/>
                      <w:color w:val="FFFFFF"/>
                      <w:spacing w:val="-4"/>
                      <w:sz w:val="24"/>
                    </w:rPr>
                    <w:t>Fund</w:t>
                  </w:r>
                </w:p>
                <w:p>
                  <w:pPr>
                    <w:spacing w:before="119"/>
                    <w:ind w:left="20" w:right="0" w:firstLine="0"/>
                    <w:jc w:val="left"/>
                    <w:rPr>
                      <w:b/>
                      <w:sz w:val="24"/>
                    </w:rPr>
                  </w:pPr>
                  <w:r>
                    <w:rPr>
                      <w:b/>
                      <w:color w:val="FFFFFF"/>
                      <w:sz w:val="24"/>
                    </w:rPr>
                    <w:t>operating</w:t>
                  </w:r>
                  <w:r>
                    <w:rPr>
                      <w:b/>
                      <w:color w:val="FFFFFF"/>
                      <w:spacing w:val="-5"/>
                      <w:sz w:val="24"/>
                    </w:rPr>
                    <w:t> </w:t>
                  </w:r>
                  <w:r>
                    <w:rPr>
                      <w:b/>
                      <w:color w:val="FFFFFF"/>
                      <w:spacing w:val="-2"/>
                      <w:sz w:val="24"/>
                    </w:rPr>
                    <w:t>result</w:t>
                  </w:r>
                </w:p>
              </w:txbxContent>
            </v:textbox>
            <w10:wrap type="none"/>
          </v:shape>
        </w:pict>
      </w:r>
      <w:r>
        <w:rPr/>
        <w:pict>
          <v:shape style="position:absolute;margin-left:197.289993pt;margin-top:141.217636pt;width:56.15pt;height:16.1pt;mso-position-horizontal-relative:page;mso-position-vertical-relative:page;z-index:-17016832" type="#_x0000_t202" id="docshape222" filled="false" stroked="false">
            <v:textbox inset="0,0,0,0">
              <w:txbxContent>
                <w:p>
                  <w:pPr>
                    <w:pStyle w:val="BodyText"/>
                  </w:pPr>
                  <w:r>
                    <w:rPr>
                      <w:spacing w:val="-2"/>
                    </w:rPr>
                    <w:t>($1.963m)</w:t>
                  </w:r>
                </w:p>
              </w:txbxContent>
            </v:textbox>
            <w10:wrap type="none"/>
          </v:shape>
        </w:pict>
      </w:r>
      <w:r>
        <w:rPr/>
        <w:pict>
          <v:shape style="position:absolute;margin-left:279.850006pt;margin-top:141.217636pt;width:56.15pt;height:16.1pt;mso-position-horizontal-relative:page;mso-position-vertical-relative:page;z-index:-17016320" type="#_x0000_t202" id="docshape223" filled="false" stroked="false">
            <v:textbox inset="0,0,0,0">
              <w:txbxContent>
                <w:p>
                  <w:pPr>
                    <w:pStyle w:val="BodyText"/>
                  </w:pPr>
                  <w:r>
                    <w:rPr>
                      <w:spacing w:val="-2"/>
                    </w:rPr>
                    <w:t>($3.930m)</w:t>
                  </w:r>
                </w:p>
              </w:txbxContent>
            </v:textbox>
            <w10:wrap type="none"/>
          </v:shape>
        </w:pict>
      </w:r>
      <w:r>
        <w:rPr/>
        <w:pict>
          <v:shape style="position:absolute;margin-left:362.429993pt;margin-top:141.217636pt;width:56.15pt;height:16.1pt;mso-position-horizontal-relative:page;mso-position-vertical-relative:page;z-index:-17015808" type="#_x0000_t202" id="docshape224" filled="false" stroked="false">
            <v:textbox inset="0,0,0,0">
              <w:txbxContent>
                <w:p>
                  <w:pPr>
                    <w:pStyle w:val="BodyText"/>
                  </w:pPr>
                  <w:r>
                    <w:rPr>
                      <w:spacing w:val="-2"/>
                    </w:rPr>
                    <w:t>($3.711m)</w:t>
                  </w:r>
                </w:p>
              </w:txbxContent>
            </v:textbox>
            <w10:wrap type="none"/>
          </v:shape>
        </w:pict>
      </w:r>
      <w:r>
        <w:rPr/>
        <w:pict>
          <v:shape style="position:absolute;margin-left:445.019989pt;margin-top:141.217636pt;width:56.15pt;height:16.1pt;mso-position-horizontal-relative:page;mso-position-vertical-relative:page;z-index:-17015296" type="#_x0000_t202" id="docshape225" filled="false" stroked="false">
            <v:textbox inset="0,0,0,0">
              <w:txbxContent>
                <w:p>
                  <w:pPr>
                    <w:pStyle w:val="BodyText"/>
                  </w:pPr>
                  <w:r>
                    <w:rPr>
                      <w:spacing w:val="-2"/>
                    </w:rPr>
                    <w:t>($2.525m)</w:t>
                  </w:r>
                </w:p>
              </w:txbxContent>
            </v:textbox>
            <w10:wrap type="none"/>
          </v:shape>
        </w:pict>
      </w:r>
      <w:r>
        <w:rPr/>
        <w:pict>
          <v:shape style="position:absolute;margin-left:71.024002pt;margin-top:185.37764pt;width:449.05pt;height:44.3pt;mso-position-horizontal-relative:page;mso-position-vertical-relative:page;z-index:-17014784" type="#_x0000_t202" id="docshape226" filled="false" stroked="false">
            <v:textbox inset="0,0,0,0">
              <w:txbxContent>
                <w:p>
                  <w:pPr>
                    <w:pStyle w:val="BodyText"/>
                  </w:pPr>
                  <w:r>
                    <w:rPr/>
                    <w:t>The</w:t>
                  </w:r>
                  <w:r>
                    <w:rPr>
                      <w:spacing w:val="-3"/>
                    </w:rPr>
                    <w:t> </w:t>
                  </w:r>
                  <w:r>
                    <w:rPr/>
                    <w:t>results</w:t>
                  </w:r>
                  <w:r>
                    <w:rPr>
                      <w:spacing w:val="-4"/>
                    </w:rPr>
                    <w:t> </w:t>
                  </w:r>
                  <w:r>
                    <w:rPr/>
                    <w:t>do</w:t>
                  </w:r>
                  <w:r>
                    <w:rPr>
                      <w:spacing w:val="-3"/>
                    </w:rPr>
                    <w:t> </w:t>
                  </w:r>
                  <w:r>
                    <w:rPr/>
                    <w:t>not</w:t>
                  </w:r>
                  <w:r>
                    <w:rPr>
                      <w:spacing w:val="-4"/>
                    </w:rPr>
                    <w:t> </w:t>
                  </w:r>
                  <w:r>
                    <w:rPr/>
                    <w:t>tell</w:t>
                  </w:r>
                  <w:r>
                    <w:rPr>
                      <w:spacing w:val="-3"/>
                    </w:rPr>
                    <w:t> </w:t>
                  </w:r>
                  <w:r>
                    <w:rPr/>
                    <w:t>the</w:t>
                  </w:r>
                  <w:r>
                    <w:rPr>
                      <w:spacing w:val="-4"/>
                    </w:rPr>
                    <w:t> </w:t>
                  </w:r>
                  <w:r>
                    <w:rPr/>
                    <w:t>full</w:t>
                  </w:r>
                  <w:r>
                    <w:rPr>
                      <w:spacing w:val="-4"/>
                    </w:rPr>
                    <w:t> </w:t>
                  </w:r>
                  <w:r>
                    <w:rPr/>
                    <w:t>story</w:t>
                  </w:r>
                  <w:r>
                    <w:rPr>
                      <w:spacing w:val="-2"/>
                    </w:rPr>
                    <w:t> </w:t>
                  </w:r>
                  <w:r>
                    <w:rPr/>
                    <w:t>of</w:t>
                  </w:r>
                  <w:r>
                    <w:rPr>
                      <w:spacing w:val="-4"/>
                    </w:rPr>
                    <w:t> </w:t>
                  </w:r>
                  <w:r>
                    <w:rPr/>
                    <w:t>Council’s</w:t>
                  </w:r>
                  <w:r>
                    <w:rPr>
                      <w:spacing w:val="-1"/>
                    </w:rPr>
                    <w:t> </w:t>
                  </w:r>
                  <w:r>
                    <w:rPr/>
                    <w:t>financial</w:t>
                  </w:r>
                  <w:r>
                    <w:rPr>
                      <w:spacing w:val="-4"/>
                    </w:rPr>
                    <w:t> </w:t>
                  </w:r>
                  <w:r>
                    <w:rPr/>
                    <w:t>sustainability</w:t>
                  </w:r>
                  <w:r>
                    <w:rPr>
                      <w:spacing w:val="-7"/>
                    </w:rPr>
                    <w:t> </w:t>
                  </w:r>
                  <w:r>
                    <w:rPr/>
                    <w:t>at</w:t>
                  </w:r>
                  <w:r>
                    <w:rPr>
                      <w:spacing w:val="-3"/>
                    </w:rPr>
                    <w:t> </w:t>
                  </w:r>
                  <w:r>
                    <w:rPr/>
                    <w:t>existing</w:t>
                  </w:r>
                  <w:r>
                    <w:rPr>
                      <w:spacing w:val="-4"/>
                    </w:rPr>
                    <w:t> </w:t>
                  </w:r>
                  <w:r>
                    <w:rPr/>
                    <w:t>levels of service, however, because of several significant ‘one-off’ revenues and expenses and the need to consider an apparent shortfall in road maintenance funding.</w:t>
                  </w:r>
                </w:p>
              </w:txbxContent>
            </v:textbox>
            <w10:wrap type="none"/>
          </v:shape>
        </w:pict>
      </w:r>
      <w:r>
        <w:rPr/>
        <w:pict>
          <v:shape style="position:absolute;margin-left:71.024002pt;margin-top:241.657639pt;width:446.45pt;height:30.25pt;mso-position-horizontal-relative:page;mso-position-vertical-relative:page;z-index:-17014272" type="#_x0000_t202" id="docshape227" filled="false" stroked="false">
            <v:textbox inset="0,0,0,0">
              <w:txbxContent>
                <w:p>
                  <w:pPr>
                    <w:pStyle w:val="BodyText"/>
                  </w:pPr>
                  <w:r>
                    <w:rPr/>
                    <w:t>To</w:t>
                  </w:r>
                  <w:r>
                    <w:rPr>
                      <w:spacing w:val="-4"/>
                    </w:rPr>
                    <w:t> </w:t>
                  </w:r>
                  <w:r>
                    <w:rPr/>
                    <w:t>derive</w:t>
                  </w:r>
                  <w:r>
                    <w:rPr>
                      <w:spacing w:val="-3"/>
                    </w:rPr>
                    <w:t> </w:t>
                  </w:r>
                  <w:r>
                    <w:rPr/>
                    <w:t>a</w:t>
                  </w:r>
                  <w:r>
                    <w:rPr>
                      <w:spacing w:val="-3"/>
                    </w:rPr>
                    <w:t> </w:t>
                  </w:r>
                  <w:r>
                    <w:rPr/>
                    <w:t>structural</w:t>
                  </w:r>
                  <w:r>
                    <w:rPr>
                      <w:spacing w:val="-3"/>
                    </w:rPr>
                    <w:t> </w:t>
                  </w:r>
                  <w:r>
                    <w:rPr/>
                    <w:t>result,</w:t>
                  </w:r>
                  <w:r>
                    <w:rPr>
                      <w:spacing w:val="-2"/>
                    </w:rPr>
                    <w:t> </w:t>
                  </w:r>
                  <w:r>
                    <w:rPr/>
                    <w:t>we</w:t>
                  </w:r>
                  <w:r>
                    <w:rPr>
                      <w:spacing w:val="-3"/>
                    </w:rPr>
                    <w:t> </w:t>
                  </w:r>
                  <w:r>
                    <w:rPr/>
                    <w:t>have</w:t>
                  </w:r>
                  <w:r>
                    <w:rPr>
                      <w:spacing w:val="-3"/>
                    </w:rPr>
                    <w:t> </w:t>
                  </w:r>
                  <w:r>
                    <w:rPr/>
                    <w:t>removed</w:t>
                  </w:r>
                  <w:r>
                    <w:rPr>
                      <w:spacing w:val="-2"/>
                    </w:rPr>
                    <w:t> </w:t>
                  </w:r>
                  <w:r>
                    <w:rPr/>
                    <w:t>several</w:t>
                  </w:r>
                  <w:r>
                    <w:rPr>
                      <w:spacing w:val="-3"/>
                    </w:rPr>
                    <w:t> </w:t>
                  </w:r>
                  <w:r>
                    <w:rPr/>
                    <w:t>‘one-off’</w:t>
                  </w:r>
                  <w:r>
                    <w:rPr>
                      <w:spacing w:val="-4"/>
                    </w:rPr>
                    <w:t> </w:t>
                  </w:r>
                  <w:r>
                    <w:rPr/>
                    <w:t>revenues</w:t>
                  </w:r>
                  <w:r>
                    <w:rPr>
                      <w:spacing w:val="-4"/>
                    </w:rPr>
                    <w:t> </w:t>
                  </w:r>
                  <w:r>
                    <w:rPr/>
                    <w:t>and</w:t>
                  </w:r>
                  <w:r>
                    <w:rPr>
                      <w:spacing w:val="-3"/>
                    </w:rPr>
                    <w:t> </w:t>
                  </w:r>
                  <w:r>
                    <w:rPr/>
                    <w:t>expenses particularly relating to significant ‘one-off’ operating grants.</w:t>
                  </w:r>
                </w:p>
              </w:txbxContent>
            </v:textbox>
            <w10:wrap type="none"/>
          </v:shape>
        </w:pict>
      </w:r>
      <w:r>
        <w:rPr/>
        <w:pict>
          <v:shape style="position:absolute;margin-left:71.024002pt;margin-top:283.927643pt;width:442.9pt;height:44.3pt;mso-position-horizontal-relative:page;mso-position-vertical-relative:page;z-index:-17013760" type="#_x0000_t202" id="docshape228" filled="false" stroked="false">
            <v:textbox inset="0,0,0,0">
              <w:txbxContent>
                <w:p>
                  <w:pPr>
                    <w:pStyle w:val="BodyText"/>
                  </w:pPr>
                  <w:r>
                    <w:rPr/>
                    <w:t>A</w:t>
                  </w:r>
                  <w:r>
                    <w:rPr>
                      <w:spacing w:val="-5"/>
                    </w:rPr>
                    <w:t> </w:t>
                  </w:r>
                  <w:r>
                    <w:rPr/>
                    <w:t>more</w:t>
                  </w:r>
                  <w:r>
                    <w:rPr>
                      <w:spacing w:val="-4"/>
                    </w:rPr>
                    <w:t> </w:t>
                  </w:r>
                  <w:r>
                    <w:rPr/>
                    <w:t>detailed</w:t>
                  </w:r>
                  <w:r>
                    <w:rPr>
                      <w:spacing w:val="-3"/>
                    </w:rPr>
                    <w:t> </w:t>
                  </w:r>
                  <w:r>
                    <w:rPr/>
                    <w:t>examination</w:t>
                  </w:r>
                  <w:r>
                    <w:rPr>
                      <w:spacing w:val="-4"/>
                    </w:rPr>
                    <w:t> </w:t>
                  </w:r>
                  <w:r>
                    <w:rPr/>
                    <w:t>of</w:t>
                  </w:r>
                  <w:r>
                    <w:rPr>
                      <w:spacing w:val="-4"/>
                    </w:rPr>
                    <w:t> </w:t>
                  </w:r>
                  <w:r>
                    <w:rPr/>
                    <w:t>road</w:t>
                  </w:r>
                  <w:r>
                    <w:rPr>
                      <w:spacing w:val="-3"/>
                    </w:rPr>
                    <w:t> </w:t>
                  </w:r>
                  <w:r>
                    <w:rPr/>
                    <w:t>maintenance</w:t>
                  </w:r>
                  <w:r>
                    <w:rPr>
                      <w:spacing w:val="-5"/>
                    </w:rPr>
                    <w:t> </w:t>
                  </w:r>
                  <w:r>
                    <w:rPr/>
                    <w:t>funding</w:t>
                  </w:r>
                  <w:r>
                    <w:rPr>
                      <w:spacing w:val="-6"/>
                    </w:rPr>
                    <w:t> </w:t>
                  </w:r>
                  <w:r>
                    <w:rPr/>
                    <w:t>has</w:t>
                  </w:r>
                  <w:r>
                    <w:rPr>
                      <w:spacing w:val="-4"/>
                    </w:rPr>
                    <w:t> </w:t>
                  </w:r>
                  <w:r>
                    <w:rPr/>
                    <w:t>been</w:t>
                  </w:r>
                  <w:r>
                    <w:rPr>
                      <w:spacing w:val="-5"/>
                    </w:rPr>
                    <w:t> </w:t>
                  </w:r>
                  <w:r>
                    <w:rPr/>
                    <w:t>undertaken</w:t>
                  </w:r>
                  <w:r>
                    <w:rPr>
                      <w:spacing w:val="-4"/>
                    </w:rPr>
                    <w:t> </w:t>
                  </w:r>
                  <w:r>
                    <w:rPr/>
                    <w:t>based upon existing levels of service and typical RMS allowances for each kilometre of maintained road.</w:t>
                  </w:r>
                </w:p>
              </w:txbxContent>
            </v:textbox>
            <w10:wrap type="none"/>
          </v:shape>
        </w:pict>
      </w:r>
      <w:r>
        <w:rPr/>
        <w:pict>
          <v:shape style="position:absolute;margin-left:71.024002pt;margin-top:368.269226pt;width:25.05pt;height:18.5pt;mso-position-horizontal-relative:page;mso-position-vertical-relative:page;z-index:-17013248" type="#_x0000_t202" id="docshape229" filled="false" stroked="false">
            <v:textbox inset="0,0,0,0">
              <w:txbxContent>
                <w:p>
                  <w:pPr>
                    <w:spacing w:before="20"/>
                    <w:ind w:left="20" w:right="0" w:firstLine="0"/>
                    <w:jc w:val="left"/>
                    <w:rPr>
                      <w:b/>
                      <w:sz w:val="28"/>
                    </w:rPr>
                  </w:pPr>
                  <w:bookmarkStart w:name="_bookmark12" w:id="13"/>
                  <w:bookmarkEnd w:id="13"/>
                  <w:r>
                    <w:rPr/>
                  </w:r>
                  <w:r>
                    <w:rPr>
                      <w:b/>
                      <w:color w:val="1F3863"/>
                      <w:spacing w:val="-4"/>
                      <w:sz w:val="28"/>
                    </w:rPr>
                    <w:t>4.3.</w:t>
                  </w:r>
                </w:p>
              </w:txbxContent>
            </v:textbox>
            <w10:wrap type="none"/>
          </v:shape>
        </w:pict>
      </w:r>
      <w:r>
        <w:rPr/>
        <w:pict>
          <v:shape style="position:absolute;margin-left:107.019997pt;margin-top:368.269226pt;width:283.05pt;height:18.5pt;mso-position-horizontal-relative:page;mso-position-vertical-relative:page;z-index:-17012736" type="#_x0000_t202" id="docshape230" filled="false" stroked="false">
            <v:textbox inset="0,0,0,0">
              <w:txbxContent>
                <w:p>
                  <w:pPr>
                    <w:spacing w:before="20"/>
                    <w:ind w:left="20" w:right="0" w:firstLine="0"/>
                    <w:jc w:val="left"/>
                    <w:rPr>
                      <w:b/>
                      <w:sz w:val="28"/>
                    </w:rPr>
                  </w:pPr>
                  <w:r>
                    <w:rPr>
                      <w:b/>
                      <w:color w:val="1F3863"/>
                      <w:sz w:val="28"/>
                    </w:rPr>
                    <w:t>Significant</w:t>
                  </w:r>
                  <w:r>
                    <w:rPr>
                      <w:b/>
                      <w:color w:val="1F3863"/>
                      <w:spacing w:val="-12"/>
                      <w:sz w:val="28"/>
                    </w:rPr>
                    <w:t> </w:t>
                  </w:r>
                  <w:r>
                    <w:rPr>
                      <w:b/>
                      <w:color w:val="1F3863"/>
                      <w:sz w:val="28"/>
                    </w:rPr>
                    <w:t>‘One-off’</w:t>
                  </w:r>
                  <w:r>
                    <w:rPr>
                      <w:b/>
                      <w:color w:val="1F3863"/>
                      <w:spacing w:val="-7"/>
                      <w:sz w:val="28"/>
                    </w:rPr>
                    <w:t> </w:t>
                  </w:r>
                  <w:r>
                    <w:rPr>
                      <w:b/>
                      <w:color w:val="1F3863"/>
                      <w:sz w:val="28"/>
                    </w:rPr>
                    <w:t>untied</w:t>
                  </w:r>
                  <w:r>
                    <w:rPr>
                      <w:b/>
                      <w:color w:val="1F3863"/>
                      <w:spacing w:val="-9"/>
                      <w:sz w:val="28"/>
                    </w:rPr>
                    <w:t> </w:t>
                  </w:r>
                  <w:r>
                    <w:rPr>
                      <w:b/>
                      <w:color w:val="1F3863"/>
                      <w:sz w:val="28"/>
                    </w:rPr>
                    <w:t>operating</w:t>
                  </w:r>
                  <w:r>
                    <w:rPr>
                      <w:b/>
                      <w:color w:val="1F3863"/>
                      <w:spacing w:val="-9"/>
                      <w:sz w:val="28"/>
                    </w:rPr>
                    <w:t> </w:t>
                  </w:r>
                  <w:r>
                    <w:rPr>
                      <w:b/>
                      <w:color w:val="1F3863"/>
                      <w:spacing w:val="-2"/>
                      <w:sz w:val="28"/>
                    </w:rPr>
                    <w:t>grants</w:t>
                  </w:r>
                </w:p>
              </w:txbxContent>
            </v:textbox>
            <w10:wrap type="none"/>
          </v:shape>
        </w:pict>
      </w:r>
      <w:r>
        <w:rPr/>
        <w:pict>
          <v:shape style="position:absolute;margin-left:71.024002pt;margin-top:408.127625pt;width:446.95pt;height:58.35pt;mso-position-horizontal-relative:page;mso-position-vertical-relative:page;z-index:-17012224" type="#_x0000_t202" id="docshape231" filled="false" stroked="false">
            <v:textbox inset="0,0,0,0">
              <w:txbxContent>
                <w:p>
                  <w:pPr>
                    <w:pStyle w:val="BodyText"/>
                  </w:pPr>
                  <w:r>
                    <w:rPr/>
                    <w:t>Council also received $1.117 million under the Local Roads and Community Infrastructure</w:t>
                  </w:r>
                  <w:r>
                    <w:rPr>
                      <w:spacing w:val="-4"/>
                    </w:rPr>
                    <w:t> </w:t>
                  </w:r>
                  <w:r>
                    <w:rPr/>
                    <w:t>Program</w:t>
                  </w:r>
                  <w:r>
                    <w:rPr>
                      <w:spacing w:val="-2"/>
                    </w:rPr>
                    <w:t> </w:t>
                  </w:r>
                  <w:r>
                    <w:rPr/>
                    <w:t>from</w:t>
                  </w:r>
                  <w:r>
                    <w:rPr>
                      <w:spacing w:val="-5"/>
                    </w:rPr>
                    <w:t> </w:t>
                  </w:r>
                  <w:r>
                    <w:rPr/>
                    <w:t>the</w:t>
                  </w:r>
                  <w:r>
                    <w:rPr>
                      <w:spacing w:val="-5"/>
                    </w:rPr>
                    <w:t> </w:t>
                  </w:r>
                  <w:r>
                    <w:rPr/>
                    <w:t>Federal</w:t>
                  </w:r>
                  <w:r>
                    <w:rPr>
                      <w:spacing w:val="-4"/>
                    </w:rPr>
                    <w:t> </w:t>
                  </w:r>
                  <w:r>
                    <w:rPr/>
                    <w:t>Government</w:t>
                  </w:r>
                  <w:r>
                    <w:rPr>
                      <w:spacing w:val="-5"/>
                    </w:rPr>
                    <w:t> </w:t>
                  </w:r>
                  <w:r>
                    <w:rPr/>
                    <w:t>in</w:t>
                  </w:r>
                  <w:r>
                    <w:rPr>
                      <w:spacing w:val="-5"/>
                    </w:rPr>
                    <w:t> </w:t>
                  </w:r>
                  <w:r>
                    <w:rPr/>
                    <w:t>2021</w:t>
                  </w:r>
                  <w:r>
                    <w:rPr>
                      <w:spacing w:val="-5"/>
                    </w:rPr>
                    <w:t> </w:t>
                  </w:r>
                  <w:r>
                    <w:rPr/>
                    <w:t>which</w:t>
                  </w:r>
                  <w:r>
                    <w:rPr>
                      <w:spacing w:val="-5"/>
                    </w:rPr>
                    <w:t> </w:t>
                  </w:r>
                  <w:r>
                    <w:rPr/>
                    <w:t>is</w:t>
                  </w:r>
                  <w:r>
                    <w:rPr>
                      <w:spacing w:val="-2"/>
                    </w:rPr>
                    <w:t> </w:t>
                  </w:r>
                  <w:r>
                    <w:rPr/>
                    <w:t>not</w:t>
                  </w:r>
                  <w:r>
                    <w:rPr>
                      <w:spacing w:val="-5"/>
                    </w:rPr>
                    <w:t> </w:t>
                  </w:r>
                  <w:r>
                    <w:rPr/>
                    <w:t>budgeted</w:t>
                  </w:r>
                  <w:r>
                    <w:rPr>
                      <w:spacing w:val="-4"/>
                    </w:rPr>
                    <w:t> </w:t>
                  </w:r>
                  <w:r>
                    <w:rPr/>
                    <w:t>in future Federal Government estimates. Council accounted for the funding as an operational grant.</w:t>
                  </w:r>
                </w:p>
              </w:txbxContent>
            </v:textbox>
            <w10:wrap type="none"/>
          </v:shape>
        </w:pict>
      </w:r>
      <w:r>
        <w:rPr/>
        <w:pict>
          <v:shape style="position:absolute;margin-left:71.024002pt;margin-top:478.467651pt;width:446.95pt;height:30.15pt;mso-position-horizontal-relative:page;mso-position-vertical-relative:page;z-index:-17011712" type="#_x0000_t202" id="docshape232" filled="false" stroked="false">
            <v:textbox inset="0,0,0,0">
              <w:txbxContent>
                <w:p>
                  <w:pPr>
                    <w:pStyle w:val="BodyText"/>
                  </w:pPr>
                  <w:r>
                    <w:rPr/>
                    <w:t>This</w:t>
                  </w:r>
                  <w:r>
                    <w:rPr>
                      <w:spacing w:val="-3"/>
                    </w:rPr>
                    <w:t> </w:t>
                  </w:r>
                  <w:r>
                    <w:rPr/>
                    <w:t>item</w:t>
                  </w:r>
                  <w:r>
                    <w:rPr>
                      <w:spacing w:val="-4"/>
                    </w:rPr>
                    <w:t> </w:t>
                  </w:r>
                  <w:r>
                    <w:rPr/>
                    <w:t>has</w:t>
                  </w:r>
                  <w:r>
                    <w:rPr>
                      <w:spacing w:val="-4"/>
                    </w:rPr>
                    <w:t> </w:t>
                  </w:r>
                  <w:r>
                    <w:rPr/>
                    <w:t>been</w:t>
                  </w:r>
                  <w:r>
                    <w:rPr>
                      <w:spacing w:val="-4"/>
                    </w:rPr>
                    <w:t> </w:t>
                  </w:r>
                  <w:r>
                    <w:rPr/>
                    <w:t>removed to</w:t>
                  </w:r>
                  <w:r>
                    <w:rPr>
                      <w:spacing w:val="-4"/>
                    </w:rPr>
                    <w:t> </w:t>
                  </w:r>
                  <w:r>
                    <w:rPr/>
                    <w:t>arrive</w:t>
                  </w:r>
                  <w:r>
                    <w:rPr>
                      <w:spacing w:val="-3"/>
                    </w:rPr>
                    <w:t> </w:t>
                  </w:r>
                  <w:r>
                    <w:rPr/>
                    <w:t>at</w:t>
                  </w:r>
                  <w:r>
                    <w:rPr>
                      <w:spacing w:val="-4"/>
                    </w:rPr>
                    <w:t> </w:t>
                  </w:r>
                  <w:r>
                    <w:rPr/>
                    <w:t>a</w:t>
                  </w:r>
                  <w:r>
                    <w:rPr>
                      <w:spacing w:val="-3"/>
                    </w:rPr>
                    <w:t> </w:t>
                  </w:r>
                  <w:r>
                    <w:rPr/>
                    <w:t>structural</w:t>
                  </w:r>
                  <w:r>
                    <w:rPr>
                      <w:spacing w:val="-4"/>
                    </w:rPr>
                    <w:t> </w:t>
                  </w:r>
                  <w:r>
                    <w:rPr/>
                    <w:t>operating</w:t>
                  </w:r>
                  <w:r>
                    <w:rPr>
                      <w:spacing w:val="-4"/>
                    </w:rPr>
                    <w:t> </w:t>
                  </w:r>
                  <w:r>
                    <w:rPr/>
                    <w:t>result</w:t>
                  </w:r>
                  <w:r>
                    <w:rPr>
                      <w:spacing w:val="-3"/>
                    </w:rPr>
                    <w:t> </w:t>
                  </w:r>
                  <w:r>
                    <w:rPr/>
                    <w:t>for</w:t>
                  </w:r>
                  <w:r>
                    <w:rPr>
                      <w:spacing w:val="-4"/>
                    </w:rPr>
                    <w:t> </w:t>
                  </w:r>
                  <w:r>
                    <w:rPr/>
                    <w:t>the</w:t>
                  </w:r>
                  <w:r>
                    <w:rPr>
                      <w:spacing w:val="-4"/>
                    </w:rPr>
                    <w:t> </w:t>
                  </w:r>
                  <w:r>
                    <w:rPr/>
                    <w:t>purpose</w:t>
                  </w:r>
                  <w:r>
                    <w:rPr>
                      <w:spacing w:val="-3"/>
                    </w:rPr>
                    <w:t> </w:t>
                  </w:r>
                  <w:r>
                    <w:rPr/>
                    <w:t>of the analysis.</w:t>
                  </w:r>
                </w:p>
              </w:txbxContent>
            </v:textbox>
            <w10:wrap type="none"/>
          </v:shape>
        </w:pict>
      </w:r>
      <w:r>
        <w:rPr/>
        <w:pict>
          <v:shape style="position:absolute;margin-left:71.024002pt;margin-top:548.769226pt;width:25.05pt;height:18.5pt;mso-position-horizontal-relative:page;mso-position-vertical-relative:page;z-index:-17011200" type="#_x0000_t202" id="docshape233" filled="false" stroked="false">
            <v:textbox inset="0,0,0,0">
              <w:txbxContent>
                <w:p>
                  <w:pPr>
                    <w:spacing w:before="20"/>
                    <w:ind w:left="20" w:right="0" w:firstLine="0"/>
                    <w:jc w:val="left"/>
                    <w:rPr>
                      <w:b/>
                      <w:sz w:val="28"/>
                    </w:rPr>
                  </w:pPr>
                  <w:bookmarkStart w:name="_bookmark13" w:id="14"/>
                  <w:bookmarkEnd w:id="14"/>
                  <w:r>
                    <w:rPr/>
                  </w:r>
                  <w:r>
                    <w:rPr>
                      <w:b/>
                      <w:color w:val="1F3863"/>
                      <w:spacing w:val="-4"/>
                      <w:sz w:val="28"/>
                    </w:rPr>
                    <w:t>4.4.</w:t>
                  </w:r>
                </w:p>
              </w:txbxContent>
            </v:textbox>
            <w10:wrap type="none"/>
          </v:shape>
        </w:pict>
      </w:r>
      <w:r>
        <w:rPr/>
        <w:pict>
          <v:shape style="position:absolute;margin-left:107.019997pt;margin-top:548.769226pt;width:121.9pt;height:18.5pt;mso-position-horizontal-relative:page;mso-position-vertical-relative:page;z-index:-17010688" type="#_x0000_t202" id="docshape234" filled="false" stroked="false">
            <v:textbox inset="0,0,0,0">
              <w:txbxContent>
                <w:p>
                  <w:pPr>
                    <w:spacing w:before="20"/>
                    <w:ind w:left="20" w:right="0" w:firstLine="0"/>
                    <w:jc w:val="left"/>
                    <w:rPr>
                      <w:b/>
                      <w:sz w:val="28"/>
                    </w:rPr>
                  </w:pPr>
                  <w:r>
                    <w:rPr>
                      <w:b/>
                      <w:color w:val="1F3863"/>
                      <w:sz w:val="28"/>
                    </w:rPr>
                    <w:t>Road</w:t>
                  </w:r>
                  <w:r>
                    <w:rPr>
                      <w:b/>
                      <w:color w:val="1F3863"/>
                      <w:spacing w:val="-4"/>
                      <w:sz w:val="28"/>
                    </w:rPr>
                    <w:t> </w:t>
                  </w:r>
                  <w:r>
                    <w:rPr>
                      <w:b/>
                      <w:color w:val="1F3863"/>
                      <w:spacing w:val="-2"/>
                      <w:sz w:val="28"/>
                    </w:rPr>
                    <w:t>maintenance</w:t>
                  </w:r>
                </w:p>
              </w:txbxContent>
            </v:textbox>
            <w10:wrap type="none"/>
          </v:shape>
        </w:pict>
      </w:r>
      <w:r>
        <w:rPr/>
        <w:pict>
          <v:shape style="position:absolute;margin-left:71.024002pt;margin-top:588.627625pt;width:445.15pt;height:72.4pt;mso-position-horizontal-relative:page;mso-position-vertical-relative:page;z-index:-17010176" type="#_x0000_t202" id="docshape235" filled="false" stroked="false">
            <v:textbox inset="0,0,0,0">
              <w:txbxContent>
                <w:p>
                  <w:pPr>
                    <w:pStyle w:val="BodyText"/>
                  </w:pPr>
                  <w:r>
                    <w:rPr/>
                    <w:t>At</w:t>
                  </w:r>
                  <w:r>
                    <w:rPr>
                      <w:spacing w:val="-2"/>
                    </w:rPr>
                    <w:t> </w:t>
                  </w:r>
                  <w:r>
                    <w:rPr/>
                    <w:t>the</w:t>
                  </w:r>
                  <w:r>
                    <w:rPr>
                      <w:spacing w:val="-1"/>
                    </w:rPr>
                    <w:t> </w:t>
                  </w:r>
                  <w:r>
                    <w:rPr/>
                    <w:t>time</w:t>
                  </w:r>
                  <w:r>
                    <w:rPr>
                      <w:spacing w:val="-2"/>
                    </w:rPr>
                    <w:t> </w:t>
                  </w:r>
                  <w:r>
                    <w:rPr/>
                    <w:t>of</w:t>
                  </w:r>
                  <w:r>
                    <w:rPr>
                      <w:spacing w:val="-2"/>
                    </w:rPr>
                    <w:t> </w:t>
                  </w:r>
                  <w:r>
                    <w:rPr/>
                    <w:t>writing,</w:t>
                  </w:r>
                  <w:r>
                    <w:rPr>
                      <w:spacing w:val="-1"/>
                    </w:rPr>
                    <w:t> </w:t>
                  </w:r>
                  <w:r>
                    <w:rPr/>
                    <w:t>Council’s</w:t>
                  </w:r>
                  <w:r>
                    <w:rPr>
                      <w:spacing w:val="-2"/>
                    </w:rPr>
                    <w:t> </w:t>
                  </w:r>
                  <w:r>
                    <w:rPr/>
                    <w:t>asset</w:t>
                  </w:r>
                  <w:r>
                    <w:rPr>
                      <w:spacing w:val="-1"/>
                    </w:rPr>
                    <w:t> </w:t>
                  </w:r>
                  <w:r>
                    <w:rPr/>
                    <w:t>management</w:t>
                  </w:r>
                  <w:r>
                    <w:rPr>
                      <w:spacing w:val="-2"/>
                    </w:rPr>
                    <w:t> </w:t>
                  </w:r>
                  <w:r>
                    <w:rPr/>
                    <w:t>planning</w:t>
                  </w:r>
                  <w:r>
                    <w:rPr>
                      <w:spacing w:val="-3"/>
                    </w:rPr>
                    <w:t> </w:t>
                  </w:r>
                  <w:r>
                    <w:rPr/>
                    <w:t>was</w:t>
                  </w:r>
                  <w:r>
                    <w:rPr>
                      <w:spacing w:val="-2"/>
                    </w:rPr>
                    <w:t> </w:t>
                  </w:r>
                  <w:r>
                    <w:rPr/>
                    <w:t>not</w:t>
                  </w:r>
                  <w:r>
                    <w:rPr>
                      <w:spacing w:val="-1"/>
                    </w:rPr>
                    <w:t> </w:t>
                  </w:r>
                  <w:r>
                    <w:rPr/>
                    <w:t>yet</w:t>
                  </w:r>
                  <w:r>
                    <w:rPr>
                      <w:spacing w:val="-1"/>
                    </w:rPr>
                    <w:t> </w:t>
                  </w:r>
                  <w:r>
                    <w:rPr/>
                    <w:t>finalised.</w:t>
                  </w:r>
                  <w:r>
                    <w:rPr>
                      <w:spacing w:val="-1"/>
                    </w:rPr>
                    <w:t> </w:t>
                  </w:r>
                  <w:r>
                    <w:rPr/>
                    <w:t>This work</w:t>
                  </w:r>
                  <w:r>
                    <w:rPr>
                      <w:spacing w:val="-5"/>
                    </w:rPr>
                    <w:t> </w:t>
                  </w:r>
                  <w:r>
                    <w:rPr/>
                    <w:t>is</w:t>
                  </w:r>
                  <w:r>
                    <w:rPr>
                      <w:spacing w:val="-3"/>
                    </w:rPr>
                    <w:t> </w:t>
                  </w:r>
                  <w:r>
                    <w:rPr/>
                    <w:t>expected</w:t>
                  </w:r>
                  <w:r>
                    <w:rPr>
                      <w:spacing w:val="-2"/>
                    </w:rPr>
                    <w:t> </w:t>
                  </w:r>
                  <w:r>
                    <w:rPr/>
                    <w:t>to</w:t>
                  </w:r>
                  <w:r>
                    <w:rPr>
                      <w:spacing w:val="-4"/>
                    </w:rPr>
                    <w:t> </w:t>
                  </w:r>
                  <w:r>
                    <w:rPr/>
                    <w:t>provide</w:t>
                  </w:r>
                  <w:r>
                    <w:rPr>
                      <w:spacing w:val="-3"/>
                    </w:rPr>
                    <w:t> </w:t>
                  </w:r>
                  <w:r>
                    <w:rPr/>
                    <w:t>much</w:t>
                  </w:r>
                  <w:r>
                    <w:rPr>
                      <w:spacing w:val="-3"/>
                    </w:rPr>
                    <w:t> </w:t>
                  </w:r>
                  <w:r>
                    <w:rPr/>
                    <w:t>better</w:t>
                  </w:r>
                  <w:r>
                    <w:rPr>
                      <w:spacing w:val="-4"/>
                    </w:rPr>
                    <w:t> </w:t>
                  </w:r>
                  <w:r>
                    <w:rPr/>
                    <w:t>information</w:t>
                  </w:r>
                  <w:r>
                    <w:rPr>
                      <w:spacing w:val="-3"/>
                    </w:rPr>
                    <w:t> </w:t>
                  </w:r>
                  <w:r>
                    <w:rPr/>
                    <w:t>about</w:t>
                  </w:r>
                  <w:r>
                    <w:rPr>
                      <w:spacing w:val="-4"/>
                    </w:rPr>
                    <w:t> </w:t>
                  </w:r>
                  <w:r>
                    <w:rPr/>
                    <w:t>the</w:t>
                  </w:r>
                  <w:r>
                    <w:rPr>
                      <w:spacing w:val="-3"/>
                    </w:rPr>
                    <w:t> </w:t>
                  </w:r>
                  <w:r>
                    <w:rPr/>
                    <w:t>quality</w:t>
                  </w:r>
                  <w:r>
                    <w:rPr>
                      <w:spacing w:val="-4"/>
                    </w:rPr>
                    <w:t> </w:t>
                  </w:r>
                  <w:r>
                    <w:rPr/>
                    <w:t>of existing</w:t>
                  </w:r>
                  <w:r>
                    <w:rPr>
                      <w:spacing w:val="-4"/>
                    </w:rPr>
                    <w:t> </w:t>
                  </w:r>
                  <w:r>
                    <w:rPr/>
                    <w:t>road assets by undertaking surveys of pavement depth and strength across the network. It will also clearly articulate the level of service for road maintenance which is not otherwise recorded in policy.</w:t>
                  </w:r>
                </w:p>
              </w:txbxContent>
            </v:textbox>
            <w10:wrap type="none"/>
          </v:shape>
        </w:pict>
      </w:r>
      <w:r>
        <w:rPr/>
        <w:pict>
          <v:shape style="position:absolute;margin-left:71.024002pt;margin-top:673.017639pt;width:450.6pt;height:86.4pt;mso-position-horizontal-relative:page;mso-position-vertical-relative:page;z-index:-17009664" type="#_x0000_t202" id="docshape236" filled="false" stroked="false">
            <v:textbox inset="0,0,0,0">
              <w:txbxContent>
                <w:p>
                  <w:pPr>
                    <w:pStyle w:val="BodyText"/>
                  </w:pPr>
                  <w:r>
                    <w:rPr/>
                    <w:t>In consultations with Council staff, there was considerable concern as to whether the existing</w:t>
                  </w:r>
                  <w:r>
                    <w:rPr>
                      <w:spacing w:val="-4"/>
                    </w:rPr>
                    <w:t> </w:t>
                  </w:r>
                  <w:r>
                    <w:rPr/>
                    <w:t>available</w:t>
                  </w:r>
                  <w:r>
                    <w:rPr>
                      <w:spacing w:val="-3"/>
                    </w:rPr>
                    <w:t> </w:t>
                  </w:r>
                  <w:r>
                    <w:rPr/>
                    <w:t>funding</w:t>
                  </w:r>
                  <w:r>
                    <w:rPr>
                      <w:spacing w:val="-3"/>
                    </w:rPr>
                    <w:t> </w:t>
                  </w:r>
                  <w:r>
                    <w:rPr/>
                    <w:t>was</w:t>
                  </w:r>
                  <w:r>
                    <w:rPr>
                      <w:spacing w:val="-4"/>
                    </w:rPr>
                    <w:t> </w:t>
                  </w:r>
                  <w:r>
                    <w:rPr/>
                    <w:t>sufficient</w:t>
                  </w:r>
                  <w:r>
                    <w:rPr>
                      <w:spacing w:val="-4"/>
                    </w:rPr>
                    <w:t> </w:t>
                  </w:r>
                  <w:r>
                    <w:rPr/>
                    <w:t>to</w:t>
                  </w:r>
                  <w:r>
                    <w:rPr>
                      <w:spacing w:val="-3"/>
                    </w:rPr>
                    <w:t> </w:t>
                  </w:r>
                  <w:r>
                    <w:rPr/>
                    <w:t>meet</w:t>
                  </w:r>
                  <w:r>
                    <w:rPr>
                      <w:spacing w:val="-4"/>
                    </w:rPr>
                    <w:t> </w:t>
                  </w:r>
                  <w:r>
                    <w:rPr/>
                    <w:t>the</w:t>
                  </w:r>
                  <w:r>
                    <w:rPr>
                      <w:spacing w:val="-3"/>
                    </w:rPr>
                    <w:t> </w:t>
                  </w:r>
                  <w:r>
                    <w:rPr/>
                    <w:t>expected</w:t>
                  </w:r>
                  <w:r>
                    <w:rPr>
                      <w:spacing w:val="-3"/>
                    </w:rPr>
                    <w:t> </w:t>
                  </w:r>
                  <w:r>
                    <w:rPr/>
                    <w:t>level</w:t>
                  </w:r>
                  <w:r>
                    <w:rPr>
                      <w:spacing w:val="-3"/>
                    </w:rPr>
                    <w:t> </w:t>
                  </w:r>
                  <w:r>
                    <w:rPr/>
                    <w:t>of</w:t>
                  </w:r>
                  <w:r>
                    <w:rPr>
                      <w:spacing w:val="-4"/>
                    </w:rPr>
                    <w:t> </w:t>
                  </w:r>
                  <w:r>
                    <w:rPr/>
                    <w:t>service.</w:t>
                  </w:r>
                  <w:r>
                    <w:rPr>
                      <w:spacing w:val="-2"/>
                    </w:rPr>
                    <w:t> </w:t>
                  </w:r>
                  <w:r>
                    <w:rPr/>
                    <w:t>It</w:t>
                  </w:r>
                  <w:r>
                    <w:rPr>
                      <w:spacing w:val="-4"/>
                    </w:rPr>
                    <w:t> </w:t>
                  </w:r>
                  <w:r>
                    <w:rPr/>
                    <w:t>is</w:t>
                  </w:r>
                  <w:r>
                    <w:rPr>
                      <w:spacing w:val="-3"/>
                    </w:rPr>
                    <w:t> </w:t>
                  </w:r>
                  <w:r>
                    <w:rPr/>
                    <w:t>noted that several programs designed to extend the life of the road assets were not presently offered by Council. One such example was crack sealing which prevents water penetration into the road pavement, typically prolonging the life of that asset for many </w:t>
                  </w:r>
                  <w:r>
                    <w:rPr>
                      <w:spacing w:val="-2"/>
                    </w:rPr>
                    <w:t>years.</w:t>
                  </w:r>
                </w:p>
              </w:txbxContent>
            </v:textbox>
            <w10:wrap type="none"/>
          </v:shape>
        </w:pict>
      </w:r>
      <w:r>
        <w:rPr/>
        <w:pict>
          <v:shape style="position:absolute;margin-left:71.024002pt;margin-top:793.872009pt;width:126.6pt;height:13.7pt;mso-position-horizontal-relative:page;mso-position-vertical-relative:page;z-index:-17009152" type="#_x0000_t202" id="docshape237"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7008640" type="#_x0000_t202" id="docshape238" filled="false" stroked="false">
            <v:textbox inset="0,0,0,0">
              <w:txbxContent>
                <w:p>
                  <w:pPr>
                    <w:spacing w:before="19"/>
                    <w:ind w:left="20" w:right="0" w:firstLine="0"/>
                    <w:jc w:val="left"/>
                    <w:rPr>
                      <w:sz w:val="20"/>
                    </w:rPr>
                  </w:pPr>
                  <w:r>
                    <w:rPr>
                      <w:spacing w:val="-5"/>
                      <w:sz w:val="20"/>
                    </w:rPr>
                    <w:t>11</w:t>
                  </w:r>
                </w:p>
              </w:txbxContent>
            </v:textbox>
            <w10:wrap type="none"/>
          </v:shape>
        </w:pict>
      </w:r>
      <w:r>
        <w:rPr/>
        <w:pict>
          <v:shape style="position:absolute;margin-left:76.823997pt;margin-top:100.099983pt;width:116.1pt;height:26.2pt;mso-position-horizontal-relative:page;mso-position-vertical-relative:page;z-index:-17008128" type="#_x0000_t202" id="docshape239"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92.884003pt;margin-top:100.099983pt;width:330.3pt;height:26.2pt;mso-position-horizontal-relative:page;mso-position-vertical-relative:page;z-index:-17007616" type="#_x0000_t202" id="docshape240"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6.823997pt;margin-top:126.259979pt;width:116.1pt;height:46.1pt;mso-position-horizontal-relative:page;mso-position-vertical-relative:page;z-index:-17007104" type="#_x0000_t202" id="docshape241"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92.884003pt;margin-top:126.259979pt;width:330.3pt;height:46.1pt;mso-position-horizontal-relative:page;mso-position-vertical-relative:page;z-index:-17006592" type="#_x0000_t202" id="docshape242"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310400">
            <wp:simplePos x="0" y="0"/>
            <wp:positionH relativeFrom="page">
              <wp:posOffset>6551577</wp:posOffset>
            </wp:positionH>
            <wp:positionV relativeFrom="page">
              <wp:posOffset>472672</wp:posOffset>
            </wp:positionV>
            <wp:extent cx="761717" cy="293890"/>
            <wp:effectExtent l="0" t="0" r="0" b="0"/>
            <wp:wrapNone/>
            <wp:docPr id="21" name="image3.png"/>
            <wp:cNvGraphicFramePr>
              <a:graphicFrameLocks noChangeAspect="1"/>
            </wp:cNvGraphicFramePr>
            <a:graphic>
              <a:graphicData uri="http://schemas.openxmlformats.org/drawingml/2006/picture">
                <pic:pic>
                  <pic:nvPicPr>
                    <pic:cNvPr id="22"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5.744003pt;margin-top:662.859985pt;width:447.7pt;height:52.2pt;mso-position-horizontal-relative:page;mso-position-vertical-relative:page;z-index:-17005568" id="docshape243" coordorigin="1515,13257" coordsize="8954,1044" path="m3850,13778l1515,13778,1515,14301,3850,14301,3850,13778xm8815,13257l7158,13257,7158,13257,5504,13257,3851,13257,3851,13778,5504,13778,7158,13778,7158,13778,8815,13778,8815,13257xm10468,13257l8815,13257,8815,13778,10468,13778,10468,13257xe" filled="true" fillcolor="#1f3863" stroked="false">
            <v:path arrowok="t"/>
            <v:fill type="solid"/>
            <w10:wrap type="none"/>
          </v:shape>
        </w:pict>
      </w:r>
      <w:r>
        <w:rPr/>
        <w:pict>
          <v:shape style="position:absolute;margin-left:71.024002pt;margin-top:85.05764pt;width:426.9pt;height:44.3pt;mso-position-horizontal-relative:page;mso-position-vertical-relative:page;z-index:-17005056" type="#_x0000_t202" id="docshape244" filled="false" stroked="false">
            <v:textbox inset="0,0,0,0">
              <w:txbxContent>
                <w:p>
                  <w:pPr>
                    <w:pStyle w:val="BodyText"/>
                    <w:spacing w:line="281" w:lineRule="exact"/>
                  </w:pPr>
                  <w:r>
                    <w:rPr/>
                    <w:t>In</w:t>
                  </w:r>
                  <w:r>
                    <w:rPr>
                      <w:spacing w:val="-4"/>
                    </w:rPr>
                    <w:t> </w:t>
                  </w:r>
                  <w:r>
                    <w:rPr/>
                    <w:t>the</w:t>
                  </w:r>
                  <w:r>
                    <w:rPr>
                      <w:spacing w:val="-2"/>
                    </w:rPr>
                    <w:t> </w:t>
                  </w:r>
                  <w:r>
                    <w:rPr/>
                    <w:t>absence</w:t>
                  </w:r>
                  <w:r>
                    <w:rPr>
                      <w:spacing w:val="-3"/>
                    </w:rPr>
                    <w:t> </w:t>
                  </w:r>
                  <w:r>
                    <w:rPr/>
                    <w:t>of</w:t>
                  </w:r>
                  <w:r>
                    <w:rPr>
                      <w:spacing w:val="-3"/>
                    </w:rPr>
                    <w:t> </w:t>
                  </w:r>
                  <w:r>
                    <w:rPr/>
                    <w:t>more</w:t>
                  </w:r>
                  <w:r>
                    <w:rPr>
                      <w:spacing w:val="-2"/>
                    </w:rPr>
                    <w:t> </w:t>
                  </w:r>
                  <w:r>
                    <w:rPr/>
                    <w:t>detailed</w:t>
                  </w:r>
                  <w:r>
                    <w:rPr>
                      <w:spacing w:val="-2"/>
                    </w:rPr>
                    <w:t> </w:t>
                  </w:r>
                  <w:r>
                    <w:rPr/>
                    <w:t>data,</w:t>
                  </w:r>
                  <w:r>
                    <w:rPr>
                      <w:spacing w:val="-1"/>
                    </w:rPr>
                    <w:t> </w:t>
                  </w:r>
                  <w:r>
                    <w:rPr/>
                    <w:t>we</w:t>
                  </w:r>
                  <w:r>
                    <w:rPr>
                      <w:spacing w:val="-2"/>
                    </w:rPr>
                    <w:t> </w:t>
                  </w:r>
                  <w:r>
                    <w:rPr/>
                    <w:t>have</w:t>
                  </w:r>
                  <w:r>
                    <w:rPr>
                      <w:spacing w:val="-2"/>
                    </w:rPr>
                    <w:t> </w:t>
                  </w:r>
                  <w:r>
                    <w:rPr/>
                    <w:t>taken</w:t>
                  </w:r>
                  <w:r>
                    <w:rPr>
                      <w:spacing w:val="-3"/>
                    </w:rPr>
                    <w:t> </w:t>
                  </w:r>
                  <w:r>
                    <w:rPr/>
                    <w:t>RMS</w:t>
                  </w:r>
                  <w:r>
                    <w:rPr>
                      <w:spacing w:val="-2"/>
                    </w:rPr>
                    <w:t> </w:t>
                  </w:r>
                  <w:r>
                    <w:rPr/>
                    <w:t>service</w:t>
                  </w:r>
                  <w:r>
                    <w:rPr>
                      <w:spacing w:val="-2"/>
                    </w:rPr>
                    <w:t> </w:t>
                  </w:r>
                  <w:r>
                    <w:rPr/>
                    <w:t>contract</w:t>
                  </w:r>
                  <w:r>
                    <w:rPr>
                      <w:spacing w:val="-2"/>
                    </w:rPr>
                    <w:t> </w:t>
                  </w:r>
                  <w:r>
                    <w:rPr/>
                    <w:t>figures</w:t>
                  </w:r>
                  <w:r>
                    <w:rPr>
                      <w:spacing w:val="-2"/>
                    </w:rPr>
                    <w:t> </w:t>
                  </w:r>
                  <w:r>
                    <w:rPr>
                      <w:spacing w:val="-5"/>
                    </w:rPr>
                    <w:t>of</w:t>
                  </w:r>
                </w:p>
                <w:p>
                  <w:pPr>
                    <w:pStyle w:val="BodyText"/>
                    <w:spacing w:before="0"/>
                  </w:pPr>
                  <w:r>
                    <w:rPr/>
                    <w:t>$7,000</w:t>
                  </w:r>
                  <w:r>
                    <w:rPr>
                      <w:spacing w:val="-5"/>
                    </w:rPr>
                    <w:t> </w:t>
                  </w:r>
                  <w:r>
                    <w:rPr/>
                    <w:t>per</w:t>
                  </w:r>
                  <w:r>
                    <w:rPr>
                      <w:spacing w:val="-5"/>
                    </w:rPr>
                    <w:t> </w:t>
                  </w:r>
                  <w:r>
                    <w:rPr/>
                    <w:t>kilometre</w:t>
                  </w:r>
                  <w:r>
                    <w:rPr>
                      <w:spacing w:val="-4"/>
                    </w:rPr>
                    <w:t> </w:t>
                  </w:r>
                  <w:r>
                    <w:rPr/>
                    <w:t>as</w:t>
                  </w:r>
                  <w:r>
                    <w:rPr>
                      <w:spacing w:val="-2"/>
                    </w:rPr>
                    <w:t> </w:t>
                  </w:r>
                  <w:r>
                    <w:rPr/>
                    <w:t>an</w:t>
                  </w:r>
                  <w:r>
                    <w:rPr>
                      <w:spacing w:val="-4"/>
                    </w:rPr>
                    <w:t> </w:t>
                  </w:r>
                  <w:r>
                    <w:rPr/>
                    <w:t>estimate</w:t>
                  </w:r>
                  <w:r>
                    <w:rPr>
                      <w:spacing w:val="-4"/>
                    </w:rPr>
                    <w:t> </w:t>
                  </w:r>
                  <w:r>
                    <w:rPr/>
                    <w:t>of</w:t>
                  </w:r>
                  <w:r>
                    <w:rPr>
                      <w:spacing w:val="-4"/>
                    </w:rPr>
                    <w:t> </w:t>
                  </w:r>
                  <w:r>
                    <w:rPr/>
                    <w:t>appropriate</w:t>
                  </w:r>
                  <w:r>
                    <w:rPr>
                      <w:spacing w:val="-4"/>
                    </w:rPr>
                    <w:t> </w:t>
                  </w:r>
                  <w:r>
                    <w:rPr/>
                    <w:t>maintenance</w:t>
                  </w:r>
                  <w:r>
                    <w:rPr>
                      <w:spacing w:val="-5"/>
                    </w:rPr>
                    <w:t> </w:t>
                  </w:r>
                  <w:r>
                    <w:rPr/>
                    <w:t>funding</w:t>
                  </w:r>
                  <w:r>
                    <w:rPr>
                      <w:spacing w:val="-6"/>
                    </w:rPr>
                    <w:t> </w:t>
                  </w:r>
                  <w:r>
                    <w:rPr/>
                    <w:t>for</w:t>
                  </w:r>
                  <w:r>
                    <w:rPr>
                      <w:spacing w:val="-6"/>
                    </w:rPr>
                    <w:t> </w:t>
                  </w:r>
                  <w:r>
                    <w:rPr/>
                    <w:t>sealed </w:t>
                  </w:r>
                  <w:r>
                    <w:rPr>
                      <w:spacing w:val="-2"/>
                    </w:rPr>
                    <w:t>roads.</w:t>
                  </w:r>
                </w:p>
              </w:txbxContent>
            </v:textbox>
            <w10:wrap type="none"/>
          </v:shape>
        </w:pict>
      </w:r>
      <w:r>
        <w:rPr/>
        <w:pict>
          <v:shape style="position:absolute;margin-left:71.024002pt;margin-top:141.337646pt;width:444.85pt;height:44.3pt;mso-position-horizontal-relative:page;mso-position-vertical-relative:page;z-index:-17004544" type="#_x0000_t202" id="docshape245" filled="false" stroked="false">
            <v:textbox inset="0,0,0,0">
              <w:txbxContent>
                <w:p>
                  <w:pPr>
                    <w:pStyle w:val="BodyText"/>
                  </w:pPr>
                  <w:r>
                    <w:rPr/>
                    <w:t>No</w:t>
                  </w:r>
                  <w:r>
                    <w:rPr>
                      <w:spacing w:val="-3"/>
                    </w:rPr>
                    <w:t> </w:t>
                  </w:r>
                  <w:r>
                    <w:rPr/>
                    <w:t>such</w:t>
                  </w:r>
                  <w:r>
                    <w:rPr>
                      <w:spacing w:val="-4"/>
                    </w:rPr>
                    <w:t> </w:t>
                  </w:r>
                  <w:r>
                    <w:rPr/>
                    <w:t>RMS</w:t>
                  </w:r>
                  <w:r>
                    <w:rPr>
                      <w:spacing w:val="-3"/>
                    </w:rPr>
                    <w:t> </w:t>
                  </w:r>
                  <w:r>
                    <w:rPr/>
                    <w:t>figure</w:t>
                  </w:r>
                  <w:r>
                    <w:rPr>
                      <w:spacing w:val="-3"/>
                    </w:rPr>
                    <w:t> </w:t>
                  </w:r>
                  <w:r>
                    <w:rPr/>
                    <w:t>exists</w:t>
                  </w:r>
                  <w:r>
                    <w:rPr>
                      <w:spacing w:val="-4"/>
                    </w:rPr>
                    <w:t> </w:t>
                  </w:r>
                  <w:r>
                    <w:rPr/>
                    <w:t>for</w:t>
                  </w:r>
                  <w:r>
                    <w:rPr>
                      <w:spacing w:val="-5"/>
                    </w:rPr>
                    <w:t> </w:t>
                  </w:r>
                  <w:r>
                    <w:rPr/>
                    <w:t>unsealed</w:t>
                  </w:r>
                  <w:r>
                    <w:rPr>
                      <w:spacing w:val="-2"/>
                    </w:rPr>
                    <w:t> </w:t>
                  </w:r>
                  <w:r>
                    <w:rPr/>
                    <w:t>roads. A</w:t>
                  </w:r>
                  <w:r>
                    <w:rPr>
                      <w:spacing w:val="-7"/>
                    </w:rPr>
                    <w:t> </w:t>
                  </w:r>
                  <w:r>
                    <w:rPr/>
                    <w:t>reduced</w:t>
                  </w:r>
                  <w:r>
                    <w:rPr>
                      <w:spacing w:val="-2"/>
                    </w:rPr>
                    <w:t> </w:t>
                  </w:r>
                  <w:r>
                    <w:rPr/>
                    <w:t>figure</w:t>
                  </w:r>
                  <w:r>
                    <w:rPr>
                      <w:spacing w:val="-3"/>
                    </w:rPr>
                    <w:t> </w:t>
                  </w:r>
                  <w:r>
                    <w:rPr/>
                    <w:t>of</w:t>
                  </w:r>
                  <w:r>
                    <w:rPr>
                      <w:spacing w:val="-3"/>
                    </w:rPr>
                    <w:t> </w:t>
                  </w:r>
                  <w:r>
                    <w:rPr/>
                    <w:t>$4,800</w:t>
                  </w:r>
                  <w:r>
                    <w:rPr>
                      <w:spacing w:val="-3"/>
                    </w:rPr>
                    <w:t> </w:t>
                  </w:r>
                  <w:r>
                    <w:rPr/>
                    <w:t>per</w:t>
                  </w:r>
                  <w:r>
                    <w:rPr>
                      <w:spacing w:val="-3"/>
                    </w:rPr>
                    <w:t> </w:t>
                  </w:r>
                  <w:r>
                    <w:rPr/>
                    <w:t>kilometre for unsealed roads has been used as being an appropriate probable cost after consultations with staff officers and industry experts.</w:t>
                  </w:r>
                </w:p>
              </w:txbxContent>
            </v:textbox>
            <w10:wrap type="none"/>
          </v:shape>
        </w:pict>
      </w:r>
      <w:r>
        <w:rPr/>
        <w:pict>
          <v:shape style="position:absolute;margin-left:71.024002pt;margin-top:197.617645pt;width:434pt;height:30.15pt;mso-position-horizontal-relative:page;mso-position-vertical-relative:page;z-index:-17004032" type="#_x0000_t202" id="docshape246" filled="false" stroked="false">
            <v:textbox inset="0,0,0,0">
              <w:txbxContent>
                <w:p>
                  <w:pPr>
                    <w:pStyle w:val="BodyText"/>
                  </w:pPr>
                  <w:r>
                    <w:rPr/>
                    <w:t>Council</w:t>
                  </w:r>
                  <w:r>
                    <w:rPr>
                      <w:spacing w:val="-4"/>
                    </w:rPr>
                    <w:t> </w:t>
                  </w:r>
                  <w:r>
                    <w:rPr/>
                    <w:t>has</w:t>
                  </w:r>
                  <w:r>
                    <w:rPr>
                      <w:spacing w:val="-3"/>
                    </w:rPr>
                    <w:t> </w:t>
                  </w:r>
                  <w:r>
                    <w:rPr/>
                    <w:t>494.3</w:t>
                  </w:r>
                  <w:r>
                    <w:rPr>
                      <w:spacing w:val="-4"/>
                    </w:rPr>
                    <w:t> </w:t>
                  </w:r>
                  <w:r>
                    <w:rPr/>
                    <w:t>kilometres</w:t>
                  </w:r>
                  <w:r>
                    <w:rPr>
                      <w:spacing w:val="-3"/>
                    </w:rPr>
                    <w:t> </w:t>
                  </w:r>
                  <w:r>
                    <w:rPr/>
                    <w:t>of</w:t>
                  </w:r>
                  <w:r>
                    <w:rPr>
                      <w:spacing w:val="-3"/>
                    </w:rPr>
                    <w:t> </w:t>
                  </w:r>
                  <w:r>
                    <w:rPr/>
                    <w:t>sealed</w:t>
                  </w:r>
                  <w:r>
                    <w:rPr>
                      <w:spacing w:val="-3"/>
                    </w:rPr>
                    <w:t> </w:t>
                  </w:r>
                  <w:r>
                    <w:rPr/>
                    <w:t>roads</w:t>
                  </w:r>
                  <w:r>
                    <w:rPr>
                      <w:spacing w:val="-3"/>
                    </w:rPr>
                    <w:t> </w:t>
                  </w:r>
                  <w:r>
                    <w:rPr/>
                    <w:t>and</w:t>
                  </w:r>
                  <w:r>
                    <w:rPr>
                      <w:spacing w:val="-3"/>
                    </w:rPr>
                    <w:t> </w:t>
                  </w:r>
                  <w:r>
                    <w:rPr/>
                    <w:t>391.9</w:t>
                  </w:r>
                  <w:r>
                    <w:rPr>
                      <w:spacing w:val="-4"/>
                    </w:rPr>
                    <w:t> </w:t>
                  </w:r>
                  <w:r>
                    <w:rPr/>
                    <w:t>kilometres</w:t>
                  </w:r>
                  <w:r>
                    <w:rPr>
                      <w:spacing w:val="-3"/>
                    </w:rPr>
                    <w:t> </w:t>
                  </w:r>
                  <w:r>
                    <w:rPr/>
                    <w:t>of</w:t>
                  </w:r>
                  <w:r>
                    <w:rPr>
                      <w:spacing w:val="-2"/>
                    </w:rPr>
                    <w:t> </w:t>
                  </w:r>
                  <w:r>
                    <w:rPr/>
                    <w:t>unsealed</w:t>
                  </w:r>
                  <w:r>
                    <w:rPr>
                      <w:spacing w:val="-3"/>
                    </w:rPr>
                    <w:t> </w:t>
                  </w:r>
                  <w:r>
                    <w:rPr/>
                    <w:t>roads together yielding a figure of $5.341 million required for road asset maintenance.</w:t>
                  </w:r>
                </w:p>
              </w:txbxContent>
            </v:textbox>
            <w10:wrap type="none"/>
          </v:shape>
        </w:pict>
      </w:r>
      <w:r>
        <w:rPr/>
        <w:pict>
          <v:shape style="position:absolute;margin-left:71.024002pt;margin-top:239.857635pt;width:452.8pt;height:30.15pt;mso-position-horizontal-relative:page;mso-position-vertical-relative:page;z-index:-17003520" type="#_x0000_t202" id="docshape247" filled="false" stroked="false">
            <v:textbox inset="0,0,0,0">
              <w:txbxContent>
                <w:p>
                  <w:pPr>
                    <w:pStyle w:val="BodyText"/>
                  </w:pPr>
                  <w:r>
                    <w:rPr/>
                    <w:t>Council</w:t>
                  </w:r>
                  <w:r>
                    <w:rPr>
                      <w:spacing w:val="-4"/>
                    </w:rPr>
                    <w:t> </w:t>
                  </w:r>
                  <w:r>
                    <w:rPr/>
                    <w:t>allowed</w:t>
                  </w:r>
                  <w:r>
                    <w:rPr>
                      <w:spacing w:val="-2"/>
                    </w:rPr>
                    <w:t> </w:t>
                  </w:r>
                  <w:r>
                    <w:rPr/>
                    <w:t>$4.679 million</w:t>
                  </w:r>
                  <w:r>
                    <w:rPr>
                      <w:spacing w:val="-3"/>
                    </w:rPr>
                    <w:t> </w:t>
                  </w:r>
                  <w:r>
                    <w:rPr/>
                    <w:t>in</w:t>
                  </w:r>
                  <w:r>
                    <w:rPr>
                      <w:spacing w:val="-3"/>
                    </w:rPr>
                    <w:t> </w:t>
                  </w:r>
                  <w:r>
                    <w:rPr/>
                    <w:t>the</w:t>
                  </w:r>
                  <w:r>
                    <w:rPr>
                      <w:spacing w:val="-4"/>
                    </w:rPr>
                    <w:t> </w:t>
                  </w:r>
                  <w:r>
                    <w:rPr/>
                    <w:t>2021</w:t>
                  </w:r>
                  <w:r>
                    <w:rPr>
                      <w:spacing w:val="-4"/>
                    </w:rPr>
                    <w:t> </w:t>
                  </w:r>
                  <w:r>
                    <w:rPr/>
                    <w:t>financial</w:t>
                  </w:r>
                  <w:r>
                    <w:rPr>
                      <w:spacing w:val="-4"/>
                    </w:rPr>
                    <w:t> </w:t>
                  </w:r>
                  <w:r>
                    <w:rPr/>
                    <w:t>year</w:t>
                  </w:r>
                  <w:r>
                    <w:rPr>
                      <w:spacing w:val="-4"/>
                    </w:rPr>
                    <w:t> </w:t>
                  </w:r>
                  <w:r>
                    <w:rPr/>
                    <w:t>and</w:t>
                  </w:r>
                  <w:r>
                    <w:rPr>
                      <w:spacing w:val="-3"/>
                    </w:rPr>
                    <w:t> </w:t>
                  </w:r>
                  <w:r>
                    <w:rPr/>
                    <w:t>$4.604</w:t>
                  </w:r>
                  <w:r>
                    <w:rPr>
                      <w:spacing w:val="-3"/>
                    </w:rPr>
                    <w:t> </w:t>
                  </w:r>
                  <w:r>
                    <w:rPr/>
                    <w:t>million</w:t>
                  </w:r>
                  <w:r>
                    <w:rPr>
                      <w:spacing w:val="-3"/>
                    </w:rPr>
                    <w:t> </w:t>
                  </w:r>
                  <w:r>
                    <w:rPr/>
                    <w:t>in</w:t>
                  </w:r>
                  <w:r>
                    <w:rPr>
                      <w:spacing w:val="-3"/>
                    </w:rPr>
                    <w:t> </w:t>
                  </w:r>
                  <w:r>
                    <w:rPr/>
                    <w:t>the</w:t>
                  </w:r>
                  <w:r>
                    <w:rPr>
                      <w:spacing w:val="-4"/>
                    </w:rPr>
                    <w:t> </w:t>
                  </w:r>
                  <w:r>
                    <w:rPr/>
                    <w:t>2020 financial year for road asset maintenance.</w:t>
                  </w:r>
                </w:p>
              </w:txbxContent>
            </v:textbox>
            <w10:wrap type="none"/>
          </v:shape>
        </w:pict>
      </w:r>
      <w:r>
        <w:rPr/>
        <w:pict>
          <v:shape style="position:absolute;margin-left:71.024002pt;margin-top:282.127625pt;width:444.15pt;height:44.15pt;mso-position-horizontal-relative:page;mso-position-vertical-relative:page;z-index:-17003008" type="#_x0000_t202" id="docshape248" filled="false" stroked="false">
            <v:textbox inset="0,0,0,0">
              <w:txbxContent>
                <w:p>
                  <w:pPr>
                    <w:pStyle w:val="BodyText"/>
                  </w:pPr>
                  <w:r>
                    <w:rPr/>
                    <w:t>These</w:t>
                  </w:r>
                  <w:r>
                    <w:rPr>
                      <w:spacing w:val="-3"/>
                    </w:rPr>
                    <w:t> </w:t>
                  </w:r>
                  <w:r>
                    <w:rPr/>
                    <w:t>figures</w:t>
                  </w:r>
                  <w:r>
                    <w:rPr>
                      <w:spacing w:val="-3"/>
                    </w:rPr>
                    <w:t> </w:t>
                  </w:r>
                  <w:r>
                    <w:rPr/>
                    <w:t>will</w:t>
                  </w:r>
                  <w:r>
                    <w:rPr>
                      <w:spacing w:val="-4"/>
                    </w:rPr>
                    <w:t> </w:t>
                  </w:r>
                  <w:r>
                    <w:rPr/>
                    <w:t>be</w:t>
                  </w:r>
                  <w:r>
                    <w:rPr>
                      <w:spacing w:val="-3"/>
                    </w:rPr>
                    <w:t> </w:t>
                  </w:r>
                  <w:r>
                    <w:rPr/>
                    <w:t>greatly</w:t>
                  </w:r>
                  <w:r>
                    <w:rPr>
                      <w:spacing w:val="-4"/>
                    </w:rPr>
                    <w:t> </w:t>
                  </w:r>
                  <w:r>
                    <w:rPr/>
                    <w:t>improved</w:t>
                  </w:r>
                  <w:r>
                    <w:rPr>
                      <w:spacing w:val="-2"/>
                    </w:rPr>
                    <w:t> </w:t>
                  </w:r>
                  <w:r>
                    <w:rPr/>
                    <w:t>with</w:t>
                  </w:r>
                  <w:r>
                    <w:rPr>
                      <w:spacing w:val="-3"/>
                    </w:rPr>
                    <w:t> </w:t>
                  </w:r>
                  <w:r>
                    <w:rPr/>
                    <w:t>further</w:t>
                  </w:r>
                  <w:r>
                    <w:rPr>
                      <w:spacing w:val="-4"/>
                    </w:rPr>
                    <w:t> </w:t>
                  </w:r>
                  <w:r>
                    <w:rPr/>
                    <w:t>asset</w:t>
                  </w:r>
                  <w:r>
                    <w:rPr>
                      <w:spacing w:val="-3"/>
                    </w:rPr>
                    <w:t> </w:t>
                  </w:r>
                  <w:r>
                    <w:rPr/>
                    <w:t>management</w:t>
                  </w:r>
                  <w:r>
                    <w:rPr>
                      <w:spacing w:val="-6"/>
                    </w:rPr>
                    <w:t> </w:t>
                  </w:r>
                  <w:r>
                    <w:rPr/>
                    <w:t>analysis</w:t>
                  </w:r>
                  <w:r>
                    <w:rPr>
                      <w:spacing w:val="-3"/>
                    </w:rPr>
                    <w:t> </w:t>
                  </w:r>
                  <w:r>
                    <w:rPr/>
                    <w:t>but,</w:t>
                  </w:r>
                  <w:r>
                    <w:rPr>
                      <w:spacing w:val="-3"/>
                    </w:rPr>
                    <w:t> </w:t>
                  </w:r>
                  <w:r>
                    <w:rPr/>
                    <w:t>on the material available, there is an approximate shortfall in road asset funding of</w:t>
                  </w:r>
                </w:p>
                <w:p>
                  <w:pPr>
                    <w:pStyle w:val="BodyText"/>
                    <w:spacing w:line="280" w:lineRule="exact" w:before="0"/>
                  </w:pPr>
                  <w:r>
                    <w:rPr/>
                    <w:t>$500,000</w:t>
                  </w:r>
                  <w:r>
                    <w:rPr>
                      <w:spacing w:val="-6"/>
                    </w:rPr>
                    <w:t> </w:t>
                  </w:r>
                  <w:r>
                    <w:rPr>
                      <w:spacing w:val="-2"/>
                    </w:rPr>
                    <w:t>annually.</w:t>
                  </w:r>
                </w:p>
              </w:txbxContent>
            </v:textbox>
            <w10:wrap type="none"/>
          </v:shape>
        </w:pict>
      </w:r>
      <w:r>
        <w:rPr/>
        <w:pict>
          <v:shape style="position:absolute;margin-left:71.024002pt;margin-top:338.287628pt;width:434.2pt;height:44.3pt;mso-position-horizontal-relative:page;mso-position-vertical-relative:page;z-index:-17002496" type="#_x0000_t202" id="docshape249" filled="false" stroked="false">
            <v:textbox inset="0,0,0,0">
              <w:txbxContent>
                <w:p>
                  <w:pPr>
                    <w:pStyle w:val="BodyText"/>
                  </w:pPr>
                  <w:r>
                    <w:rPr/>
                    <w:t>It</w:t>
                  </w:r>
                  <w:r>
                    <w:rPr>
                      <w:spacing w:val="-6"/>
                    </w:rPr>
                    <w:t> </w:t>
                  </w:r>
                  <w:r>
                    <w:rPr/>
                    <w:t>is</w:t>
                  </w:r>
                  <w:r>
                    <w:rPr>
                      <w:spacing w:val="-2"/>
                    </w:rPr>
                    <w:t> </w:t>
                  </w:r>
                  <w:r>
                    <w:rPr/>
                    <w:t>noted</w:t>
                  </w:r>
                  <w:r>
                    <w:rPr>
                      <w:spacing w:val="-1"/>
                    </w:rPr>
                    <w:t> </w:t>
                  </w:r>
                  <w:r>
                    <w:rPr/>
                    <w:t>that,</w:t>
                  </w:r>
                  <w:r>
                    <w:rPr>
                      <w:spacing w:val="-3"/>
                    </w:rPr>
                    <w:t> </w:t>
                  </w:r>
                  <w:r>
                    <w:rPr/>
                    <w:t>in</w:t>
                  </w:r>
                  <w:r>
                    <w:rPr>
                      <w:spacing w:val="-2"/>
                    </w:rPr>
                    <w:t> </w:t>
                  </w:r>
                  <w:r>
                    <w:rPr/>
                    <w:t>both</w:t>
                  </w:r>
                  <w:r>
                    <w:rPr>
                      <w:spacing w:val="-5"/>
                    </w:rPr>
                    <w:t> </w:t>
                  </w:r>
                  <w:r>
                    <w:rPr/>
                    <w:t>years,</w:t>
                  </w:r>
                  <w:r>
                    <w:rPr>
                      <w:spacing w:val="-3"/>
                    </w:rPr>
                    <w:t> </w:t>
                  </w:r>
                  <w:r>
                    <w:rPr/>
                    <w:t>Council</w:t>
                  </w:r>
                  <w:r>
                    <w:rPr>
                      <w:spacing w:val="-3"/>
                    </w:rPr>
                    <w:t> </w:t>
                  </w:r>
                  <w:r>
                    <w:rPr/>
                    <w:t>overspent</w:t>
                  </w:r>
                  <w:r>
                    <w:rPr>
                      <w:spacing w:val="-2"/>
                    </w:rPr>
                    <w:t> </w:t>
                  </w:r>
                  <w:r>
                    <w:rPr/>
                    <w:t>its</w:t>
                  </w:r>
                  <w:r>
                    <w:rPr>
                      <w:spacing w:val="-3"/>
                    </w:rPr>
                    <w:t> </w:t>
                  </w:r>
                  <w:r>
                    <w:rPr/>
                    <w:t>allocation</w:t>
                  </w:r>
                  <w:r>
                    <w:rPr>
                      <w:spacing w:val="-2"/>
                    </w:rPr>
                    <w:t> </w:t>
                  </w:r>
                  <w:r>
                    <w:rPr/>
                    <w:t>by</w:t>
                  </w:r>
                  <w:r>
                    <w:rPr>
                      <w:spacing w:val="-3"/>
                    </w:rPr>
                    <w:t> </w:t>
                  </w:r>
                  <w:r>
                    <w:rPr/>
                    <w:t>$508,226</w:t>
                  </w:r>
                  <w:r>
                    <w:rPr>
                      <w:spacing w:val="-3"/>
                    </w:rPr>
                    <w:t> </w:t>
                  </w:r>
                  <w:r>
                    <w:rPr>
                      <w:spacing w:val="-5"/>
                    </w:rPr>
                    <w:t>and</w:t>
                  </w:r>
                </w:p>
                <w:p>
                  <w:pPr>
                    <w:pStyle w:val="BodyText"/>
                    <w:spacing w:before="2"/>
                  </w:pPr>
                  <w:r>
                    <w:rPr/>
                    <w:t>$408,006</w:t>
                  </w:r>
                  <w:r>
                    <w:rPr>
                      <w:spacing w:val="-2"/>
                    </w:rPr>
                    <w:t> </w:t>
                  </w:r>
                  <w:r>
                    <w:rPr/>
                    <w:t>respectively.</w:t>
                  </w:r>
                  <w:r>
                    <w:rPr>
                      <w:spacing w:val="-3"/>
                    </w:rPr>
                    <w:t> </w:t>
                  </w:r>
                  <w:r>
                    <w:rPr/>
                    <w:t>Further</w:t>
                  </w:r>
                  <w:r>
                    <w:rPr>
                      <w:spacing w:val="-4"/>
                    </w:rPr>
                    <w:t> </w:t>
                  </w:r>
                  <w:r>
                    <w:rPr/>
                    <w:t>fortifying</w:t>
                  </w:r>
                  <w:r>
                    <w:rPr>
                      <w:spacing w:val="-5"/>
                    </w:rPr>
                    <w:t> </w:t>
                  </w:r>
                  <w:r>
                    <w:rPr/>
                    <w:t>the</w:t>
                  </w:r>
                  <w:r>
                    <w:rPr>
                      <w:spacing w:val="-3"/>
                    </w:rPr>
                    <w:t> </w:t>
                  </w:r>
                  <w:r>
                    <w:rPr/>
                    <w:t>view</w:t>
                  </w:r>
                  <w:r>
                    <w:rPr>
                      <w:spacing w:val="-3"/>
                    </w:rPr>
                    <w:t> </w:t>
                  </w:r>
                  <w:r>
                    <w:rPr/>
                    <w:t>that</w:t>
                  </w:r>
                  <w:r>
                    <w:rPr>
                      <w:spacing w:val="-4"/>
                    </w:rPr>
                    <w:t> </w:t>
                  </w:r>
                  <w:r>
                    <w:rPr/>
                    <w:t>a</w:t>
                  </w:r>
                  <w:r>
                    <w:rPr>
                      <w:spacing w:val="-3"/>
                    </w:rPr>
                    <w:t> </w:t>
                  </w:r>
                  <w:r>
                    <w:rPr/>
                    <w:t>shortfall</w:t>
                  </w:r>
                  <w:r>
                    <w:rPr>
                      <w:spacing w:val="-4"/>
                    </w:rPr>
                    <w:t> </w:t>
                  </w:r>
                  <w:r>
                    <w:rPr/>
                    <w:t>of</w:t>
                  </w:r>
                  <w:r>
                    <w:rPr>
                      <w:spacing w:val="-5"/>
                    </w:rPr>
                    <w:t> </w:t>
                  </w:r>
                  <w:r>
                    <w:rPr/>
                    <w:t>funding</w:t>
                  </w:r>
                  <w:r>
                    <w:rPr>
                      <w:spacing w:val="-5"/>
                    </w:rPr>
                    <w:t> </w:t>
                  </w:r>
                  <w:r>
                    <w:rPr/>
                    <w:t>exists</w:t>
                  </w:r>
                  <w:r>
                    <w:rPr>
                      <w:spacing w:val="-3"/>
                    </w:rPr>
                    <w:t> </w:t>
                  </w:r>
                  <w:r>
                    <w:rPr/>
                    <w:t>in approximately those sums.</w:t>
                  </w:r>
                </w:p>
              </w:txbxContent>
            </v:textbox>
            <w10:wrap type="none"/>
          </v:shape>
        </w:pict>
      </w:r>
      <w:r>
        <w:rPr/>
        <w:pict>
          <v:shape style="position:absolute;margin-left:71.024002pt;margin-top:394.567627pt;width:424.5pt;height:44.3pt;mso-position-horizontal-relative:page;mso-position-vertical-relative:page;z-index:-17001984" type="#_x0000_t202" id="docshape250" filled="false" stroked="false">
            <v:textbox inset="0,0,0,0">
              <w:txbxContent>
                <w:p>
                  <w:pPr>
                    <w:pStyle w:val="BodyText"/>
                  </w:pPr>
                  <w:r>
                    <w:rPr/>
                    <w:t>Finally,</w:t>
                  </w:r>
                  <w:r>
                    <w:rPr>
                      <w:spacing w:val="-3"/>
                    </w:rPr>
                    <w:t> </w:t>
                  </w:r>
                  <w:r>
                    <w:rPr/>
                    <w:t>it</w:t>
                  </w:r>
                  <w:r>
                    <w:rPr>
                      <w:spacing w:val="-3"/>
                    </w:rPr>
                    <w:t> </w:t>
                  </w:r>
                  <w:r>
                    <w:rPr/>
                    <w:t>is</w:t>
                  </w:r>
                  <w:r>
                    <w:rPr>
                      <w:spacing w:val="-3"/>
                    </w:rPr>
                    <w:t> </w:t>
                  </w:r>
                  <w:r>
                    <w:rPr/>
                    <w:t>observed</w:t>
                  </w:r>
                  <w:r>
                    <w:rPr>
                      <w:spacing w:val="-2"/>
                    </w:rPr>
                    <w:t> </w:t>
                  </w:r>
                  <w:r>
                    <w:rPr/>
                    <w:t>that</w:t>
                  </w:r>
                  <w:r>
                    <w:rPr>
                      <w:spacing w:val="-3"/>
                    </w:rPr>
                    <w:t> </w:t>
                  </w:r>
                  <w:r>
                    <w:rPr/>
                    <w:t>the</w:t>
                  </w:r>
                  <w:r>
                    <w:rPr>
                      <w:spacing w:val="-4"/>
                    </w:rPr>
                    <w:t> </w:t>
                  </w:r>
                  <w:r>
                    <w:rPr/>
                    <w:t>proportion</w:t>
                  </w:r>
                  <w:r>
                    <w:rPr>
                      <w:spacing w:val="-2"/>
                    </w:rPr>
                    <w:t> </w:t>
                  </w:r>
                  <w:r>
                    <w:rPr/>
                    <w:t>of</w:t>
                  </w:r>
                  <w:r>
                    <w:rPr>
                      <w:spacing w:val="-4"/>
                    </w:rPr>
                    <w:t> </w:t>
                  </w:r>
                  <w:r>
                    <w:rPr/>
                    <w:t>road</w:t>
                  </w:r>
                  <w:r>
                    <w:rPr>
                      <w:spacing w:val="-2"/>
                    </w:rPr>
                    <w:t> </w:t>
                  </w:r>
                  <w:r>
                    <w:rPr/>
                    <w:t>maintenance</w:t>
                  </w:r>
                  <w:r>
                    <w:rPr>
                      <w:spacing w:val="-4"/>
                    </w:rPr>
                    <w:t> </w:t>
                  </w:r>
                  <w:r>
                    <w:rPr/>
                    <w:t>funding</w:t>
                  </w:r>
                  <w:r>
                    <w:rPr>
                      <w:spacing w:val="-7"/>
                    </w:rPr>
                    <w:t> </w:t>
                  </w:r>
                  <w:r>
                    <w:rPr/>
                    <w:t>allocated</w:t>
                  </w:r>
                  <w:r>
                    <w:rPr>
                      <w:spacing w:val="-3"/>
                    </w:rPr>
                    <w:t> </w:t>
                  </w:r>
                  <w:r>
                    <w:rPr/>
                    <w:t>to plant is very high. Plant costs account for some 71% of all maintenance expenses (excluding depreciation) compared with 29% for labour and materials costs.</w:t>
                  </w:r>
                </w:p>
              </w:txbxContent>
            </v:textbox>
            <w10:wrap type="none"/>
          </v:shape>
        </w:pict>
      </w:r>
      <w:r>
        <w:rPr/>
        <w:pict>
          <v:shape style="position:absolute;margin-left:71.024002pt;margin-top:450.867645pt;width:453.05pt;height:30.25pt;mso-position-horizontal-relative:page;mso-position-vertical-relative:page;z-index:-17001472" type="#_x0000_t202" id="docshape251" filled="false" stroked="false">
            <v:textbox inset="0,0,0,0">
              <w:txbxContent>
                <w:p>
                  <w:pPr>
                    <w:pStyle w:val="BodyText"/>
                  </w:pPr>
                  <w:r>
                    <w:rPr/>
                    <w:t>It</w:t>
                  </w:r>
                  <w:r>
                    <w:rPr>
                      <w:spacing w:val="-3"/>
                    </w:rPr>
                    <w:t> </w:t>
                  </w:r>
                  <w:r>
                    <w:rPr/>
                    <w:t>may</w:t>
                  </w:r>
                  <w:r>
                    <w:rPr>
                      <w:spacing w:val="-3"/>
                    </w:rPr>
                    <w:t> </w:t>
                  </w:r>
                  <w:r>
                    <w:rPr/>
                    <w:t>be</w:t>
                  </w:r>
                  <w:r>
                    <w:rPr>
                      <w:spacing w:val="-2"/>
                    </w:rPr>
                    <w:t> </w:t>
                  </w:r>
                  <w:r>
                    <w:rPr/>
                    <w:t>timely</w:t>
                  </w:r>
                  <w:r>
                    <w:rPr>
                      <w:spacing w:val="-4"/>
                    </w:rPr>
                    <w:t> </w:t>
                  </w:r>
                  <w:r>
                    <w:rPr/>
                    <w:t>to</w:t>
                  </w:r>
                  <w:r>
                    <w:rPr>
                      <w:spacing w:val="-3"/>
                    </w:rPr>
                    <w:t> </w:t>
                  </w:r>
                  <w:r>
                    <w:rPr/>
                    <w:t>review</w:t>
                  </w:r>
                  <w:r>
                    <w:rPr>
                      <w:spacing w:val="-2"/>
                    </w:rPr>
                    <w:t> </w:t>
                  </w:r>
                  <w:r>
                    <w:rPr/>
                    <w:t>plant</w:t>
                  </w:r>
                  <w:r>
                    <w:rPr>
                      <w:spacing w:val="-2"/>
                    </w:rPr>
                    <w:t> </w:t>
                  </w:r>
                  <w:r>
                    <w:rPr/>
                    <w:t>allocation</w:t>
                  </w:r>
                  <w:r>
                    <w:rPr>
                      <w:spacing w:val="-2"/>
                    </w:rPr>
                    <w:t> </w:t>
                  </w:r>
                  <w:r>
                    <w:rPr/>
                    <w:t>costs</w:t>
                  </w:r>
                  <w:r>
                    <w:rPr>
                      <w:spacing w:val="-2"/>
                    </w:rPr>
                    <w:t> </w:t>
                  </w:r>
                  <w:r>
                    <w:rPr/>
                    <w:t>to</w:t>
                  </w:r>
                  <w:r>
                    <w:rPr>
                      <w:spacing w:val="-3"/>
                    </w:rPr>
                    <w:t> </w:t>
                  </w:r>
                  <w:r>
                    <w:rPr/>
                    <w:t>ensure</w:t>
                  </w:r>
                  <w:r>
                    <w:rPr>
                      <w:spacing w:val="-2"/>
                    </w:rPr>
                    <w:t> </w:t>
                  </w:r>
                  <w:r>
                    <w:rPr/>
                    <w:t>that</w:t>
                  </w:r>
                  <w:r>
                    <w:rPr>
                      <w:spacing w:val="-2"/>
                    </w:rPr>
                    <w:t> </w:t>
                  </w:r>
                  <w:r>
                    <w:rPr/>
                    <w:t>Council</w:t>
                  </w:r>
                  <w:r>
                    <w:rPr>
                      <w:spacing w:val="-3"/>
                    </w:rPr>
                    <w:t> </w:t>
                  </w:r>
                  <w:r>
                    <w:rPr/>
                    <w:t>is</w:t>
                  </w:r>
                  <w:r>
                    <w:rPr>
                      <w:spacing w:val="-2"/>
                    </w:rPr>
                    <w:t> </w:t>
                  </w:r>
                  <w:r>
                    <w:rPr/>
                    <w:t>receiving</w:t>
                  </w:r>
                  <w:r>
                    <w:rPr>
                      <w:spacing w:val="-4"/>
                    </w:rPr>
                    <w:t> </w:t>
                  </w:r>
                  <w:r>
                    <w:rPr/>
                    <w:t>value for money in the use of plant.</w:t>
                  </w:r>
                </w:p>
              </w:txbxContent>
            </v:textbox>
            <w10:wrap type="none"/>
          </v:shape>
        </w:pict>
      </w:r>
      <w:r>
        <w:rPr/>
        <w:pict>
          <v:shape style="position:absolute;margin-left:71.024002pt;margin-top:521.289246pt;width:25.05pt;height:18.5pt;mso-position-horizontal-relative:page;mso-position-vertical-relative:page;z-index:-17000960" type="#_x0000_t202" id="docshape252" filled="false" stroked="false">
            <v:textbox inset="0,0,0,0">
              <w:txbxContent>
                <w:p>
                  <w:pPr>
                    <w:spacing w:before="20"/>
                    <w:ind w:left="20" w:right="0" w:firstLine="0"/>
                    <w:jc w:val="left"/>
                    <w:rPr>
                      <w:b/>
                      <w:sz w:val="28"/>
                    </w:rPr>
                  </w:pPr>
                  <w:bookmarkStart w:name="_bookmark14" w:id="15"/>
                  <w:bookmarkEnd w:id="15"/>
                  <w:r>
                    <w:rPr/>
                  </w:r>
                  <w:r>
                    <w:rPr>
                      <w:b/>
                      <w:color w:val="1F3863"/>
                      <w:spacing w:val="-4"/>
                      <w:sz w:val="28"/>
                    </w:rPr>
                    <w:t>4.5.</w:t>
                  </w:r>
                </w:p>
              </w:txbxContent>
            </v:textbox>
            <w10:wrap type="none"/>
          </v:shape>
        </w:pict>
      </w:r>
      <w:r>
        <w:rPr/>
        <w:pict>
          <v:shape style="position:absolute;margin-left:107.019997pt;margin-top:521.289246pt;width:204.5pt;height:18.5pt;mso-position-horizontal-relative:page;mso-position-vertical-relative:page;z-index:-17000448" type="#_x0000_t202" id="docshape253" filled="false" stroked="false">
            <v:textbox inset="0,0,0,0">
              <w:txbxContent>
                <w:p>
                  <w:pPr>
                    <w:spacing w:before="20"/>
                    <w:ind w:left="20" w:right="0" w:firstLine="0"/>
                    <w:jc w:val="left"/>
                    <w:rPr>
                      <w:b/>
                      <w:sz w:val="28"/>
                    </w:rPr>
                  </w:pPr>
                  <w:r>
                    <w:rPr>
                      <w:b/>
                      <w:color w:val="1F3863"/>
                      <w:sz w:val="28"/>
                    </w:rPr>
                    <w:t>Arriving</w:t>
                  </w:r>
                  <w:r>
                    <w:rPr>
                      <w:b/>
                      <w:color w:val="1F3863"/>
                      <w:spacing w:val="-5"/>
                      <w:sz w:val="28"/>
                    </w:rPr>
                    <w:t> </w:t>
                  </w:r>
                  <w:r>
                    <w:rPr>
                      <w:b/>
                      <w:color w:val="1F3863"/>
                      <w:sz w:val="28"/>
                    </w:rPr>
                    <w:t>at</w:t>
                  </w:r>
                  <w:r>
                    <w:rPr>
                      <w:b/>
                      <w:color w:val="1F3863"/>
                      <w:spacing w:val="-5"/>
                      <w:sz w:val="28"/>
                    </w:rPr>
                    <w:t> </w:t>
                  </w:r>
                  <w:r>
                    <w:rPr>
                      <w:b/>
                      <w:color w:val="1F3863"/>
                      <w:sz w:val="28"/>
                    </w:rPr>
                    <w:t>the</w:t>
                  </w:r>
                  <w:r>
                    <w:rPr>
                      <w:b/>
                      <w:color w:val="1F3863"/>
                      <w:spacing w:val="-5"/>
                      <w:sz w:val="28"/>
                    </w:rPr>
                    <w:t> </w:t>
                  </w:r>
                  <w:r>
                    <w:rPr>
                      <w:b/>
                      <w:color w:val="1F3863"/>
                      <w:sz w:val="28"/>
                    </w:rPr>
                    <w:t>structural</w:t>
                  </w:r>
                  <w:r>
                    <w:rPr>
                      <w:b/>
                      <w:color w:val="1F3863"/>
                      <w:spacing w:val="-5"/>
                      <w:sz w:val="28"/>
                    </w:rPr>
                    <w:t> </w:t>
                  </w:r>
                  <w:r>
                    <w:rPr>
                      <w:b/>
                      <w:color w:val="1F3863"/>
                      <w:spacing w:val="-2"/>
                      <w:sz w:val="28"/>
                    </w:rPr>
                    <w:t>result</w:t>
                  </w:r>
                </w:p>
              </w:txbxContent>
            </v:textbox>
            <w10:wrap type="none"/>
          </v:shape>
        </w:pict>
      </w:r>
      <w:r>
        <w:rPr/>
        <w:pict>
          <v:shape style="position:absolute;margin-left:71.024002pt;margin-top:561.027649pt;width:448.55pt;height:58.35pt;mso-position-horizontal-relative:page;mso-position-vertical-relative:page;z-index:-16999936" type="#_x0000_t202" id="docshape254" filled="false" stroked="false">
            <v:textbox inset="0,0,0,0">
              <w:txbxContent>
                <w:p>
                  <w:pPr>
                    <w:pStyle w:val="BodyText"/>
                  </w:pPr>
                  <w:r>
                    <w:rPr/>
                    <w:t>The</w:t>
                  </w:r>
                  <w:r>
                    <w:rPr>
                      <w:spacing w:val="-3"/>
                    </w:rPr>
                    <w:t> </w:t>
                  </w:r>
                  <w:r>
                    <w:rPr/>
                    <w:t>structural</w:t>
                  </w:r>
                  <w:r>
                    <w:rPr>
                      <w:spacing w:val="-1"/>
                    </w:rPr>
                    <w:t> </w:t>
                  </w:r>
                  <w:r>
                    <w:rPr/>
                    <w:t>result</w:t>
                  </w:r>
                  <w:r>
                    <w:rPr>
                      <w:spacing w:val="-3"/>
                    </w:rPr>
                    <w:t> </w:t>
                  </w:r>
                  <w:r>
                    <w:rPr/>
                    <w:t>in</w:t>
                  </w:r>
                  <w:r>
                    <w:rPr>
                      <w:spacing w:val="-3"/>
                    </w:rPr>
                    <w:t> </w:t>
                  </w:r>
                  <w:r>
                    <w:rPr/>
                    <w:t>Council’s</w:t>
                  </w:r>
                  <w:r>
                    <w:rPr>
                      <w:spacing w:val="-4"/>
                    </w:rPr>
                    <w:t> </w:t>
                  </w:r>
                  <w:r>
                    <w:rPr/>
                    <w:t>General</w:t>
                  </w:r>
                  <w:r>
                    <w:rPr>
                      <w:spacing w:val="-3"/>
                    </w:rPr>
                    <w:t> </w:t>
                  </w:r>
                  <w:r>
                    <w:rPr/>
                    <w:t>Fund,</w:t>
                  </w:r>
                  <w:r>
                    <w:rPr>
                      <w:spacing w:val="-5"/>
                    </w:rPr>
                    <w:t> </w:t>
                  </w:r>
                  <w:r>
                    <w:rPr/>
                    <w:t>after</w:t>
                  </w:r>
                  <w:r>
                    <w:rPr>
                      <w:spacing w:val="-4"/>
                    </w:rPr>
                    <w:t> </w:t>
                  </w:r>
                  <w:r>
                    <w:rPr/>
                    <w:t>removing</w:t>
                  </w:r>
                  <w:r>
                    <w:rPr>
                      <w:spacing w:val="-5"/>
                    </w:rPr>
                    <w:t> </w:t>
                  </w:r>
                  <w:r>
                    <w:rPr/>
                    <w:t>significant</w:t>
                  </w:r>
                  <w:r>
                    <w:rPr>
                      <w:spacing w:val="-3"/>
                    </w:rPr>
                    <w:t> </w:t>
                  </w:r>
                  <w:r>
                    <w:rPr/>
                    <w:t>one-off</w:t>
                  </w:r>
                  <w:r>
                    <w:rPr>
                      <w:spacing w:val="-4"/>
                    </w:rPr>
                    <w:t> </w:t>
                  </w:r>
                  <w:r>
                    <w:rPr/>
                    <w:t>items and capital grants, and adjusting expenditure for the probable road maintenance, depreciation,</w:t>
                  </w:r>
                  <w:r>
                    <w:rPr>
                      <w:spacing w:val="-2"/>
                    </w:rPr>
                    <w:t> </w:t>
                  </w:r>
                  <w:r>
                    <w:rPr/>
                    <w:t>and</w:t>
                  </w:r>
                  <w:r>
                    <w:rPr>
                      <w:spacing w:val="-3"/>
                    </w:rPr>
                    <w:t> </w:t>
                  </w:r>
                  <w:r>
                    <w:rPr/>
                    <w:t>landfill</w:t>
                  </w:r>
                  <w:r>
                    <w:rPr>
                      <w:spacing w:val="-5"/>
                    </w:rPr>
                    <w:t> </w:t>
                  </w:r>
                  <w:r>
                    <w:rPr/>
                    <w:t>remediation</w:t>
                  </w:r>
                  <w:r>
                    <w:rPr>
                      <w:spacing w:val="-4"/>
                    </w:rPr>
                    <w:t> </w:t>
                  </w:r>
                  <w:r>
                    <w:rPr/>
                    <w:t>expense</w:t>
                  </w:r>
                  <w:r>
                    <w:rPr>
                      <w:spacing w:val="-6"/>
                    </w:rPr>
                    <w:t> </w:t>
                  </w:r>
                  <w:r>
                    <w:rPr/>
                    <w:t>shortfall</w:t>
                  </w:r>
                  <w:r>
                    <w:rPr>
                      <w:spacing w:val="-5"/>
                    </w:rPr>
                    <w:t> </w:t>
                  </w:r>
                  <w:r>
                    <w:rPr/>
                    <w:t>at</w:t>
                  </w:r>
                  <w:r>
                    <w:rPr>
                      <w:spacing w:val="-5"/>
                    </w:rPr>
                    <w:t> </w:t>
                  </w:r>
                  <w:r>
                    <w:rPr/>
                    <w:t>agreed</w:t>
                  </w:r>
                  <w:r>
                    <w:rPr>
                      <w:spacing w:val="-4"/>
                    </w:rPr>
                    <w:t> </w:t>
                  </w:r>
                  <w:r>
                    <w:rPr/>
                    <w:t>levels</w:t>
                  </w:r>
                  <w:r>
                    <w:rPr>
                      <w:spacing w:val="-4"/>
                    </w:rPr>
                    <w:t> </w:t>
                  </w:r>
                  <w:r>
                    <w:rPr/>
                    <w:t>of</w:t>
                  </w:r>
                  <w:r>
                    <w:rPr>
                      <w:spacing w:val="-5"/>
                    </w:rPr>
                    <w:t> </w:t>
                  </w:r>
                  <w:r>
                    <w:rPr/>
                    <w:t>service</w:t>
                  </w:r>
                  <w:r>
                    <w:rPr>
                      <w:spacing w:val="-4"/>
                    </w:rPr>
                    <w:t> </w:t>
                  </w:r>
                  <w:r>
                    <w:rPr/>
                    <w:t>is</w:t>
                  </w:r>
                  <w:r>
                    <w:rPr>
                      <w:spacing w:val="-4"/>
                    </w:rPr>
                    <w:t> </w:t>
                  </w:r>
                  <w:r>
                    <w:rPr/>
                    <w:t>set out in the following table:</w:t>
                  </w:r>
                </w:p>
              </w:txbxContent>
            </v:textbox>
            <w10:wrap type="none"/>
          </v:shape>
        </w:pict>
      </w:r>
      <w:r>
        <w:rPr/>
        <w:pict>
          <v:shape style="position:absolute;margin-left:71.024002pt;margin-top:633.777649pt;width:250.05pt;height:16.1pt;mso-position-horizontal-relative:page;mso-position-vertical-relative:page;z-index:-16999424" type="#_x0000_t202" id="docshape255" filled="false" stroked="false">
            <v:textbox inset="0,0,0,0">
              <w:txbxContent>
                <w:p>
                  <w:pPr>
                    <w:spacing w:before="20"/>
                    <w:ind w:left="20" w:right="0" w:firstLine="0"/>
                    <w:jc w:val="left"/>
                    <w:rPr>
                      <w:i/>
                      <w:sz w:val="24"/>
                    </w:rPr>
                  </w:pPr>
                  <w:r>
                    <w:rPr>
                      <w:color w:val="1F3863"/>
                      <w:sz w:val="24"/>
                    </w:rPr>
                    <w:t>TABLE</w:t>
                  </w:r>
                  <w:r>
                    <w:rPr>
                      <w:color w:val="1F3863"/>
                      <w:spacing w:val="-4"/>
                      <w:sz w:val="24"/>
                    </w:rPr>
                    <w:t> </w:t>
                  </w:r>
                  <w:r>
                    <w:rPr>
                      <w:color w:val="1F3863"/>
                      <w:sz w:val="24"/>
                    </w:rPr>
                    <w:t>4:</w:t>
                  </w:r>
                  <w:r>
                    <w:rPr>
                      <w:color w:val="1F3863"/>
                      <w:spacing w:val="-4"/>
                      <w:sz w:val="24"/>
                    </w:rPr>
                    <w:t> </w:t>
                  </w:r>
                  <w:r>
                    <w:rPr>
                      <w:i/>
                      <w:color w:val="1F3863"/>
                      <w:sz w:val="24"/>
                    </w:rPr>
                    <w:t>Council’s</w:t>
                  </w:r>
                  <w:r>
                    <w:rPr>
                      <w:i/>
                      <w:color w:val="1F3863"/>
                      <w:spacing w:val="-4"/>
                      <w:sz w:val="24"/>
                    </w:rPr>
                    <w:t> </w:t>
                  </w:r>
                  <w:r>
                    <w:rPr>
                      <w:i/>
                      <w:color w:val="1F3863"/>
                      <w:sz w:val="24"/>
                    </w:rPr>
                    <w:t>General</w:t>
                  </w:r>
                  <w:r>
                    <w:rPr>
                      <w:i/>
                      <w:color w:val="1F3863"/>
                      <w:spacing w:val="-3"/>
                      <w:sz w:val="24"/>
                    </w:rPr>
                    <w:t> </w:t>
                  </w:r>
                  <w:r>
                    <w:rPr>
                      <w:i/>
                      <w:color w:val="1F3863"/>
                      <w:sz w:val="24"/>
                    </w:rPr>
                    <w:t>Fund</w:t>
                  </w:r>
                  <w:r>
                    <w:rPr>
                      <w:i/>
                      <w:color w:val="1F3863"/>
                      <w:spacing w:val="-4"/>
                      <w:sz w:val="24"/>
                    </w:rPr>
                    <w:t> </w:t>
                  </w:r>
                  <w:r>
                    <w:rPr>
                      <w:i/>
                      <w:color w:val="1F3863"/>
                      <w:sz w:val="24"/>
                    </w:rPr>
                    <w:t>structural</w:t>
                  </w:r>
                  <w:r>
                    <w:rPr>
                      <w:i/>
                      <w:color w:val="1F3863"/>
                      <w:spacing w:val="-2"/>
                      <w:sz w:val="24"/>
                    </w:rPr>
                    <w:t> result</w:t>
                  </w:r>
                </w:p>
              </w:txbxContent>
            </v:textbox>
            <w10:wrap type="none"/>
          </v:shape>
        </w:pict>
      </w:r>
      <w:r>
        <w:rPr/>
        <w:pict>
          <v:shape style="position:absolute;margin-left:196.929993pt;margin-top:667.857666pt;width:30.3pt;height:16.1pt;mso-position-horizontal-relative:page;mso-position-vertical-relative:page;z-index:-16998912" type="#_x0000_t202" id="docshape256" filled="false" stroked="false">
            <v:textbox inset="0,0,0,0">
              <w:txbxContent>
                <w:p>
                  <w:pPr>
                    <w:spacing w:before="20"/>
                    <w:ind w:left="20" w:right="0" w:firstLine="0"/>
                    <w:jc w:val="left"/>
                    <w:rPr>
                      <w:b/>
                      <w:sz w:val="24"/>
                    </w:rPr>
                  </w:pPr>
                  <w:r>
                    <w:rPr>
                      <w:b/>
                      <w:color w:val="FFFFFF"/>
                      <w:spacing w:val="-4"/>
                      <w:sz w:val="24"/>
                    </w:rPr>
                    <w:t>2021</w:t>
                  </w:r>
                </w:p>
              </w:txbxContent>
            </v:textbox>
            <w10:wrap type="none"/>
          </v:shape>
        </w:pict>
      </w:r>
      <w:r>
        <w:rPr/>
        <w:pict>
          <v:shape style="position:absolute;margin-left:279.609985pt;margin-top:667.857666pt;width:30.3pt;height:16.1pt;mso-position-horizontal-relative:page;mso-position-vertical-relative:page;z-index:-16998400" type="#_x0000_t202" id="docshape257" filled="false" stroked="false">
            <v:textbox inset="0,0,0,0">
              <w:txbxContent>
                <w:p>
                  <w:pPr>
                    <w:spacing w:before="20"/>
                    <w:ind w:left="20" w:right="0" w:firstLine="0"/>
                    <w:jc w:val="left"/>
                    <w:rPr>
                      <w:b/>
                      <w:sz w:val="24"/>
                    </w:rPr>
                  </w:pPr>
                  <w:r>
                    <w:rPr>
                      <w:b/>
                      <w:color w:val="FFFFFF"/>
                      <w:spacing w:val="-4"/>
                      <w:sz w:val="24"/>
                    </w:rPr>
                    <w:t>2020</w:t>
                  </w:r>
                </w:p>
              </w:txbxContent>
            </v:textbox>
            <w10:wrap type="none"/>
          </v:shape>
        </w:pict>
      </w:r>
      <w:r>
        <w:rPr/>
        <w:pict>
          <v:shape style="position:absolute;margin-left:362.309998pt;margin-top:667.857666pt;width:30.3pt;height:16.1pt;mso-position-horizontal-relative:page;mso-position-vertical-relative:page;z-index:-16997888" type="#_x0000_t202" id="docshape258" filled="false" stroked="false">
            <v:textbox inset="0,0,0,0">
              <w:txbxContent>
                <w:p>
                  <w:pPr>
                    <w:spacing w:before="20"/>
                    <w:ind w:left="20" w:right="0" w:firstLine="0"/>
                    <w:jc w:val="left"/>
                    <w:rPr>
                      <w:b/>
                      <w:sz w:val="24"/>
                    </w:rPr>
                  </w:pPr>
                  <w:r>
                    <w:rPr>
                      <w:b/>
                      <w:color w:val="FFFFFF"/>
                      <w:spacing w:val="-4"/>
                      <w:sz w:val="24"/>
                    </w:rPr>
                    <w:t>2019</w:t>
                  </w:r>
                </w:p>
              </w:txbxContent>
            </v:textbox>
            <w10:wrap type="none"/>
          </v:shape>
        </w:pict>
      </w:r>
      <w:r>
        <w:rPr/>
        <w:pict>
          <v:shape style="position:absolute;margin-left:445.140015pt;margin-top:667.857666pt;width:30.3pt;height:16.1pt;mso-position-horizontal-relative:page;mso-position-vertical-relative:page;z-index:-16997376" type="#_x0000_t202" id="docshape259" filled="false" stroked="false">
            <v:textbox inset="0,0,0,0">
              <w:txbxContent>
                <w:p>
                  <w:pPr>
                    <w:spacing w:before="20"/>
                    <w:ind w:left="20" w:right="0" w:firstLine="0"/>
                    <w:jc w:val="left"/>
                    <w:rPr>
                      <w:b/>
                      <w:sz w:val="24"/>
                    </w:rPr>
                  </w:pPr>
                  <w:r>
                    <w:rPr>
                      <w:b/>
                      <w:color w:val="FFFFFF"/>
                      <w:spacing w:val="-4"/>
                      <w:sz w:val="24"/>
                    </w:rPr>
                    <w:t>2018</w:t>
                  </w:r>
                </w:p>
              </w:txbxContent>
            </v:textbox>
            <w10:wrap type="none"/>
          </v:shape>
        </w:pict>
      </w:r>
      <w:r>
        <w:rPr/>
        <w:pict>
          <v:shape style="position:absolute;margin-left:80.143997pt;margin-top:693.897644pt;width:93.35pt;height:16.1pt;mso-position-horizontal-relative:page;mso-position-vertical-relative:page;z-index:-16996864" type="#_x0000_t202" id="docshape260" filled="false" stroked="false">
            <v:textbox inset="0,0,0,0">
              <w:txbxContent>
                <w:p>
                  <w:pPr>
                    <w:spacing w:before="20"/>
                    <w:ind w:left="20" w:right="0" w:firstLine="0"/>
                    <w:jc w:val="left"/>
                    <w:rPr>
                      <w:b/>
                      <w:sz w:val="24"/>
                    </w:rPr>
                  </w:pPr>
                  <w:r>
                    <w:rPr>
                      <w:b/>
                      <w:color w:val="FFFFFF"/>
                      <w:sz w:val="24"/>
                    </w:rPr>
                    <w:t>Structural</w:t>
                  </w:r>
                  <w:r>
                    <w:rPr>
                      <w:b/>
                      <w:color w:val="FFFFFF"/>
                      <w:spacing w:val="-7"/>
                      <w:sz w:val="24"/>
                    </w:rPr>
                    <w:t> </w:t>
                  </w:r>
                  <w:r>
                    <w:rPr>
                      <w:b/>
                      <w:color w:val="FFFFFF"/>
                      <w:spacing w:val="-2"/>
                      <w:sz w:val="24"/>
                    </w:rPr>
                    <w:t>result</w:t>
                  </w:r>
                </w:p>
              </w:txbxContent>
            </v:textbox>
            <w10:wrap type="none"/>
          </v:shape>
        </w:pict>
      </w:r>
      <w:r>
        <w:rPr/>
        <w:pict>
          <v:shape style="position:absolute;margin-left:196.929993pt;margin-top:693.897644pt;width:56.15pt;height:16.1pt;mso-position-horizontal-relative:page;mso-position-vertical-relative:page;z-index:-16996352" type="#_x0000_t202" id="docshape261" filled="false" stroked="false">
            <v:textbox inset="0,0,0,0">
              <w:txbxContent>
                <w:p>
                  <w:pPr>
                    <w:pStyle w:val="BodyText"/>
                  </w:pPr>
                  <w:r>
                    <w:rPr>
                      <w:spacing w:val="-2"/>
                    </w:rPr>
                    <w:t>($6.018m)</w:t>
                  </w:r>
                </w:p>
              </w:txbxContent>
            </v:textbox>
            <w10:wrap type="none"/>
          </v:shape>
        </w:pict>
      </w:r>
      <w:r>
        <w:rPr/>
        <w:pict>
          <v:shape style="position:absolute;margin-left:279.609985pt;margin-top:693.897644pt;width:56.15pt;height:16.1pt;mso-position-horizontal-relative:page;mso-position-vertical-relative:page;z-index:-16995840" type="#_x0000_t202" id="docshape262" filled="false" stroked="false">
            <v:textbox inset="0,0,0,0">
              <w:txbxContent>
                <w:p>
                  <w:pPr>
                    <w:pStyle w:val="BodyText"/>
                  </w:pPr>
                  <w:r>
                    <w:rPr>
                      <w:spacing w:val="-2"/>
                    </w:rPr>
                    <w:t>($5.742m)</w:t>
                  </w:r>
                </w:p>
              </w:txbxContent>
            </v:textbox>
            <w10:wrap type="none"/>
          </v:shape>
        </w:pict>
      </w:r>
      <w:r>
        <w:rPr/>
        <w:pict>
          <v:shape style="position:absolute;margin-left:362.309998pt;margin-top:693.897644pt;width:56.15pt;height:16.1pt;mso-position-horizontal-relative:page;mso-position-vertical-relative:page;z-index:-16995328" type="#_x0000_t202" id="docshape263" filled="false" stroked="false">
            <v:textbox inset="0,0,0,0">
              <w:txbxContent>
                <w:p>
                  <w:pPr>
                    <w:pStyle w:val="BodyText"/>
                  </w:pPr>
                  <w:r>
                    <w:rPr>
                      <w:spacing w:val="-2"/>
                    </w:rPr>
                    <w:t>($5.133m)</w:t>
                  </w:r>
                </w:p>
              </w:txbxContent>
            </v:textbox>
            <w10:wrap type="none"/>
          </v:shape>
        </w:pict>
      </w:r>
      <w:r>
        <w:rPr/>
        <w:pict>
          <v:shape style="position:absolute;margin-left:445.140015pt;margin-top:693.897644pt;width:56.15pt;height:16.1pt;mso-position-horizontal-relative:page;mso-position-vertical-relative:page;z-index:-16994816" type="#_x0000_t202" id="docshape264" filled="false" stroked="false">
            <v:textbox inset="0,0,0,0">
              <w:txbxContent>
                <w:p>
                  <w:pPr>
                    <w:pStyle w:val="BodyText"/>
                  </w:pPr>
                  <w:r>
                    <w:rPr>
                      <w:spacing w:val="-2"/>
                    </w:rPr>
                    <w:t>($4.504m)</w:t>
                  </w:r>
                </w:p>
              </w:txbxContent>
            </v:textbox>
            <w10:wrap type="none"/>
          </v:shape>
        </w:pict>
      </w:r>
      <w:r>
        <w:rPr/>
        <w:pict>
          <v:shape style="position:absolute;margin-left:71.024002pt;margin-top:730.493652pt;width:447.4pt;height:30.15pt;mso-position-horizontal-relative:page;mso-position-vertical-relative:page;z-index:-16994304" type="#_x0000_t202" id="docshape265" filled="false" stroked="false">
            <v:textbox inset="0,0,0,0">
              <w:txbxContent>
                <w:p>
                  <w:pPr>
                    <w:pStyle w:val="BodyText"/>
                  </w:pPr>
                  <w:r>
                    <w:rPr/>
                    <w:t>There</w:t>
                  </w:r>
                  <w:r>
                    <w:rPr>
                      <w:spacing w:val="-3"/>
                    </w:rPr>
                    <w:t> </w:t>
                  </w:r>
                  <w:r>
                    <w:rPr/>
                    <w:t>was</w:t>
                  </w:r>
                  <w:r>
                    <w:rPr>
                      <w:spacing w:val="-4"/>
                    </w:rPr>
                    <w:t> </w:t>
                  </w:r>
                  <w:r>
                    <w:rPr/>
                    <w:t>a</w:t>
                  </w:r>
                  <w:r>
                    <w:rPr>
                      <w:spacing w:val="-3"/>
                    </w:rPr>
                    <w:t> </w:t>
                  </w:r>
                  <w:r>
                    <w:rPr/>
                    <w:t>structural</w:t>
                  </w:r>
                  <w:r>
                    <w:rPr>
                      <w:spacing w:val="-1"/>
                    </w:rPr>
                    <w:t> </w:t>
                  </w:r>
                  <w:r>
                    <w:rPr/>
                    <w:t>deficit</w:t>
                  </w:r>
                  <w:r>
                    <w:rPr>
                      <w:spacing w:val="-3"/>
                    </w:rPr>
                    <w:t> </w:t>
                  </w:r>
                  <w:r>
                    <w:rPr/>
                    <w:t>in</w:t>
                  </w:r>
                  <w:r>
                    <w:rPr>
                      <w:spacing w:val="-3"/>
                    </w:rPr>
                    <w:t> </w:t>
                  </w:r>
                  <w:r>
                    <w:rPr/>
                    <w:t>the</w:t>
                  </w:r>
                  <w:r>
                    <w:rPr>
                      <w:spacing w:val="-3"/>
                    </w:rPr>
                    <w:t> </w:t>
                  </w:r>
                  <w:r>
                    <w:rPr/>
                    <w:t>General</w:t>
                  </w:r>
                  <w:r>
                    <w:rPr>
                      <w:spacing w:val="-3"/>
                    </w:rPr>
                    <w:t> </w:t>
                  </w:r>
                  <w:r>
                    <w:rPr/>
                    <w:t>Fund,</w:t>
                  </w:r>
                  <w:r>
                    <w:rPr>
                      <w:spacing w:val="-3"/>
                    </w:rPr>
                    <w:t> </w:t>
                  </w:r>
                  <w:r>
                    <w:rPr/>
                    <w:t>at</w:t>
                  </w:r>
                  <w:r>
                    <w:rPr>
                      <w:spacing w:val="-4"/>
                    </w:rPr>
                    <w:t> </w:t>
                  </w:r>
                  <w:r>
                    <w:rPr/>
                    <w:t>existing</w:t>
                  </w:r>
                  <w:r>
                    <w:rPr>
                      <w:spacing w:val="-5"/>
                    </w:rPr>
                    <w:t> </w:t>
                  </w:r>
                  <w:r>
                    <w:rPr/>
                    <w:t>levels</w:t>
                  </w:r>
                  <w:r>
                    <w:rPr>
                      <w:spacing w:val="-3"/>
                    </w:rPr>
                    <w:t> </w:t>
                  </w:r>
                  <w:r>
                    <w:rPr/>
                    <w:t>of</w:t>
                  </w:r>
                  <w:r>
                    <w:rPr>
                      <w:spacing w:val="-4"/>
                    </w:rPr>
                    <w:t> </w:t>
                  </w:r>
                  <w:r>
                    <w:rPr/>
                    <w:t>service</w:t>
                  </w:r>
                  <w:r>
                    <w:rPr>
                      <w:spacing w:val="-3"/>
                    </w:rPr>
                    <w:t> </w:t>
                  </w:r>
                  <w:r>
                    <w:rPr/>
                    <w:t>of</w:t>
                  </w:r>
                  <w:r>
                    <w:rPr>
                      <w:spacing w:val="-3"/>
                    </w:rPr>
                    <w:t> </w:t>
                  </w:r>
                  <w:r>
                    <w:rPr/>
                    <w:t>$6.018 million in 2021 which had grown from previous years.</w:t>
                  </w:r>
                </w:p>
              </w:txbxContent>
            </v:textbox>
            <w10:wrap type="none"/>
          </v:shape>
        </w:pict>
      </w:r>
      <w:r>
        <w:rPr/>
        <w:pict>
          <v:shape style="position:absolute;margin-left:71.024002pt;margin-top:793.872009pt;width:126.6pt;height:13.7pt;mso-position-horizontal-relative:page;mso-position-vertical-relative:page;z-index:-16993792" type="#_x0000_t202" id="docshape266"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993280" type="#_x0000_t202" id="docshape267" filled="false" stroked="false">
            <v:textbox inset="0,0,0,0">
              <w:txbxContent>
                <w:p>
                  <w:pPr>
                    <w:spacing w:before="19"/>
                    <w:ind w:left="20" w:right="0" w:firstLine="0"/>
                    <w:jc w:val="left"/>
                    <w:rPr>
                      <w:sz w:val="20"/>
                    </w:rPr>
                  </w:pPr>
                  <w:r>
                    <w:rPr>
                      <w:spacing w:val="-5"/>
                      <w:sz w:val="20"/>
                    </w:rPr>
                    <w:t>12</w:t>
                  </w:r>
                </w:p>
              </w:txbxContent>
            </v:textbox>
            <w10:wrap type="none"/>
          </v:shape>
        </w:pict>
      </w:r>
      <w:r>
        <w:rPr/>
        <w:pict>
          <v:shape style="position:absolute;margin-left:75.744003pt;margin-top:662.859985pt;width:116.8pt;height:26.05pt;mso-position-horizontal-relative:page;mso-position-vertical-relative:page;z-index:-16992768" type="#_x0000_t202" id="docshape268"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92.524002pt;margin-top:662.859985pt;width:330.9pt;height:26.05pt;mso-position-horizontal-relative:page;mso-position-vertical-relative:page;z-index:-16992256" type="#_x0000_t202" id="docshape269"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75.744003pt;margin-top:688.899963pt;width:116.8pt;height:26.2pt;mso-position-horizontal-relative:page;mso-position-vertical-relative:page;z-index:-16991744" type="#_x0000_t202" id="docshape270" filled="false" stroked="false">
            <v:textbox inset="0,0,0,0">
              <w:txbxContent>
                <w:p>
                  <w:pPr>
                    <w:pStyle w:val="BodyText"/>
                    <w:spacing w:before="4"/>
                    <w:ind w:left="40"/>
                    <w:rPr>
                      <w:rFonts w:ascii="Times New Roman"/>
                      <w:sz w:val="17"/>
                    </w:rPr>
                  </w:pPr>
                </w:p>
              </w:txbxContent>
            </v:textbox>
            <w10:wrap type="none"/>
          </v:shape>
        </w:pict>
      </w:r>
      <w:r>
        <w:rPr/>
        <w:pict>
          <v:shape style="position:absolute;margin-left:192.524002pt;margin-top:688.899963pt;width:330.9pt;height:26.2pt;mso-position-horizontal-relative:page;mso-position-vertical-relative:page;z-index:-16991232" type="#_x0000_t202" id="docshape271"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325760">
            <wp:simplePos x="0" y="0"/>
            <wp:positionH relativeFrom="page">
              <wp:posOffset>6551577</wp:posOffset>
            </wp:positionH>
            <wp:positionV relativeFrom="page">
              <wp:posOffset>472672</wp:posOffset>
            </wp:positionV>
            <wp:extent cx="761717" cy="293890"/>
            <wp:effectExtent l="0" t="0" r="0" b="0"/>
            <wp:wrapNone/>
            <wp:docPr id="23" name="image3.png"/>
            <wp:cNvGraphicFramePr>
              <a:graphicFrameLocks noChangeAspect="1"/>
            </wp:cNvGraphicFramePr>
            <a:graphic>
              <a:graphicData uri="http://schemas.openxmlformats.org/drawingml/2006/picture">
                <pic:pic>
                  <pic:nvPicPr>
                    <pic:cNvPr id="24"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1.024002pt;margin-top:85.05764pt;width:451.65pt;height:30.15pt;mso-position-horizontal-relative:page;mso-position-vertical-relative:page;z-index:-16990208" type="#_x0000_t202" id="docshape272" filled="false" stroked="false">
            <v:textbox inset="0,0,0,0">
              <w:txbxContent>
                <w:p>
                  <w:pPr>
                    <w:pStyle w:val="BodyText"/>
                  </w:pPr>
                  <w:r>
                    <w:rPr/>
                    <w:t>The</w:t>
                  </w:r>
                  <w:r>
                    <w:rPr>
                      <w:spacing w:val="-4"/>
                    </w:rPr>
                    <w:t> </w:t>
                  </w:r>
                  <w:r>
                    <w:rPr/>
                    <w:t>LTFP</w:t>
                  </w:r>
                  <w:r>
                    <w:rPr>
                      <w:spacing w:val="-4"/>
                    </w:rPr>
                    <w:t> </w:t>
                  </w:r>
                  <w:r>
                    <w:rPr/>
                    <w:t>was</w:t>
                  </w:r>
                  <w:r>
                    <w:rPr>
                      <w:spacing w:val="-5"/>
                    </w:rPr>
                    <w:t> </w:t>
                  </w:r>
                  <w:r>
                    <w:rPr/>
                    <w:t>considered</w:t>
                  </w:r>
                  <w:r>
                    <w:rPr>
                      <w:spacing w:val="-3"/>
                    </w:rPr>
                    <w:t> </w:t>
                  </w:r>
                  <w:r>
                    <w:rPr/>
                    <w:t>for</w:t>
                  </w:r>
                  <w:r>
                    <w:rPr>
                      <w:spacing w:val="-6"/>
                    </w:rPr>
                    <w:t> </w:t>
                  </w:r>
                  <w:r>
                    <w:rPr/>
                    <w:t>verification</w:t>
                  </w:r>
                  <w:r>
                    <w:rPr>
                      <w:spacing w:val="-4"/>
                    </w:rPr>
                    <w:t> </w:t>
                  </w:r>
                  <w:r>
                    <w:rPr/>
                    <w:t>of</w:t>
                  </w:r>
                  <w:r>
                    <w:rPr>
                      <w:spacing w:val="-4"/>
                    </w:rPr>
                    <w:t> </w:t>
                  </w:r>
                  <w:r>
                    <w:rPr/>
                    <w:t>the</w:t>
                  </w:r>
                  <w:r>
                    <w:rPr>
                      <w:spacing w:val="-5"/>
                    </w:rPr>
                    <w:t> </w:t>
                  </w:r>
                  <w:r>
                    <w:rPr/>
                    <w:t>trends</w:t>
                  </w:r>
                  <w:r>
                    <w:rPr>
                      <w:spacing w:val="-4"/>
                    </w:rPr>
                    <w:t> </w:t>
                  </w:r>
                  <w:r>
                    <w:rPr/>
                    <w:t>and</w:t>
                  </w:r>
                  <w:r>
                    <w:rPr>
                      <w:spacing w:val="-4"/>
                    </w:rPr>
                    <w:t> </w:t>
                  </w:r>
                  <w:r>
                    <w:rPr/>
                    <w:t>particularly</w:t>
                  </w:r>
                  <w:r>
                    <w:rPr>
                      <w:spacing w:val="-5"/>
                    </w:rPr>
                    <w:t> </w:t>
                  </w:r>
                  <w:r>
                    <w:rPr/>
                    <w:t>the</w:t>
                  </w:r>
                  <w:r>
                    <w:rPr>
                      <w:spacing w:val="-5"/>
                    </w:rPr>
                    <w:t> </w:t>
                  </w:r>
                  <w:r>
                    <w:rPr/>
                    <w:t>assumptions about the growth of revenues and expenses over time.</w:t>
                  </w:r>
                </w:p>
              </w:txbxContent>
            </v:textbox>
            <w10:wrap type="none"/>
          </v:shape>
        </w:pict>
      </w:r>
      <w:r>
        <w:rPr/>
        <w:pict>
          <v:shape style="position:absolute;margin-left:71.024002pt;margin-top:127.297638pt;width:420.9pt;height:30.15pt;mso-position-horizontal-relative:page;mso-position-vertical-relative:page;z-index:-16989696" type="#_x0000_t202" id="docshape273" filled="false" stroked="false">
            <v:textbox inset="0,0,0,0">
              <w:txbxContent>
                <w:p>
                  <w:pPr>
                    <w:pStyle w:val="BodyText"/>
                  </w:pPr>
                  <w:r>
                    <w:rPr/>
                    <w:t>It</w:t>
                  </w:r>
                  <w:r>
                    <w:rPr>
                      <w:spacing w:val="-4"/>
                    </w:rPr>
                    <w:t> </w:t>
                  </w:r>
                  <w:r>
                    <w:rPr/>
                    <w:t>is</w:t>
                  </w:r>
                  <w:r>
                    <w:rPr>
                      <w:spacing w:val="-3"/>
                    </w:rPr>
                    <w:t> </w:t>
                  </w:r>
                  <w:r>
                    <w:rPr/>
                    <w:t>noted</w:t>
                  </w:r>
                  <w:r>
                    <w:rPr>
                      <w:spacing w:val="-2"/>
                    </w:rPr>
                    <w:t> </w:t>
                  </w:r>
                  <w:r>
                    <w:rPr/>
                    <w:t>that</w:t>
                  </w:r>
                  <w:r>
                    <w:rPr>
                      <w:spacing w:val="-3"/>
                    </w:rPr>
                    <w:t> </w:t>
                  </w:r>
                  <w:r>
                    <w:rPr/>
                    <w:t>the</w:t>
                  </w:r>
                  <w:r>
                    <w:rPr>
                      <w:spacing w:val="-6"/>
                    </w:rPr>
                    <w:t> </w:t>
                  </w:r>
                  <w:r>
                    <w:rPr/>
                    <w:t>above</w:t>
                  </w:r>
                  <w:r>
                    <w:rPr>
                      <w:spacing w:val="-3"/>
                    </w:rPr>
                    <w:t> </w:t>
                  </w:r>
                  <w:r>
                    <w:rPr/>
                    <w:t>structural</w:t>
                  </w:r>
                  <w:r>
                    <w:rPr>
                      <w:spacing w:val="-4"/>
                    </w:rPr>
                    <w:t> </w:t>
                  </w:r>
                  <w:r>
                    <w:rPr/>
                    <w:t>deficits</w:t>
                  </w:r>
                  <w:r>
                    <w:rPr>
                      <w:spacing w:val="-3"/>
                    </w:rPr>
                    <w:t> </w:t>
                  </w:r>
                  <w:r>
                    <w:rPr/>
                    <w:t>would</w:t>
                  </w:r>
                  <w:r>
                    <w:rPr>
                      <w:spacing w:val="-3"/>
                    </w:rPr>
                    <w:t> </w:t>
                  </w:r>
                  <w:r>
                    <w:rPr/>
                    <w:t>continue</w:t>
                  </w:r>
                  <w:r>
                    <w:rPr>
                      <w:spacing w:val="-4"/>
                    </w:rPr>
                    <w:t> </w:t>
                  </w:r>
                  <w:r>
                    <w:rPr/>
                    <w:t>to</w:t>
                  </w:r>
                  <w:r>
                    <w:rPr>
                      <w:spacing w:val="-3"/>
                    </w:rPr>
                    <w:t> </w:t>
                  </w:r>
                  <w:r>
                    <w:rPr/>
                    <w:t>worsen</w:t>
                  </w:r>
                  <w:r>
                    <w:rPr>
                      <w:spacing w:val="-3"/>
                    </w:rPr>
                    <w:t> </w:t>
                  </w:r>
                  <w:r>
                    <w:rPr/>
                    <w:t>in</w:t>
                  </w:r>
                  <w:r>
                    <w:rPr>
                      <w:spacing w:val="-3"/>
                    </w:rPr>
                    <w:t> </w:t>
                  </w:r>
                  <w:r>
                    <w:rPr/>
                    <w:t>all</w:t>
                  </w:r>
                  <w:r>
                    <w:rPr>
                      <w:spacing w:val="-4"/>
                    </w:rPr>
                    <w:t> </w:t>
                  </w:r>
                  <w:r>
                    <w:rPr/>
                    <w:t>future </w:t>
                  </w:r>
                  <w:r>
                    <w:rPr>
                      <w:spacing w:val="-2"/>
                    </w:rPr>
                    <w:t>periods.</w:t>
                  </w:r>
                </w:p>
              </w:txbxContent>
            </v:textbox>
            <w10:wrap type="none"/>
          </v:shape>
        </w:pict>
      </w:r>
      <w:r>
        <w:rPr/>
        <w:pict>
          <v:shape style="position:absolute;margin-left:71.024002pt;margin-top:197.599243pt;width:25.05pt;height:18.5pt;mso-position-horizontal-relative:page;mso-position-vertical-relative:page;z-index:-16989184" type="#_x0000_t202" id="docshape274" filled="false" stroked="false">
            <v:textbox inset="0,0,0,0">
              <w:txbxContent>
                <w:p>
                  <w:pPr>
                    <w:spacing w:before="20"/>
                    <w:ind w:left="20" w:right="0" w:firstLine="0"/>
                    <w:jc w:val="left"/>
                    <w:rPr>
                      <w:b/>
                      <w:sz w:val="28"/>
                    </w:rPr>
                  </w:pPr>
                  <w:bookmarkStart w:name="_bookmark15" w:id="16"/>
                  <w:bookmarkEnd w:id="16"/>
                  <w:r>
                    <w:rPr/>
                  </w:r>
                  <w:r>
                    <w:rPr>
                      <w:b/>
                      <w:color w:val="1F3863"/>
                      <w:spacing w:val="-4"/>
                      <w:sz w:val="28"/>
                    </w:rPr>
                    <w:t>4.6.</w:t>
                  </w:r>
                </w:p>
              </w:txbxContent>
            </v:textbox>
            <w10:wrap type="none"/>
          </v:shape>
        </w:pict>
      </w:r>
      <w:r>
        <w:rPr/>
        <w:pict>
          <v:shape style="position:absolute;margin-left:107.019997pt;margin-top:197.599243pt;width:140.2pt;height:18.5pt;mso-position-horizontal-relative:page;mso-position-vertical-relative:page;z-index:-16988672" type="#_x0000_t202" id="docshape275" filled="false" stroked="false">
            <v:textbox inset="0,0,0,0">
              <w:txbxContent>
                <w:p>
                  <w:pPr>
                    <w:spacing w:before="20"/>
                    <w:ind w:left="20" w:right="0" w:firstLine="0"/>
                    <w:jc w:val="left"/>
                    <w:rPr>
                      <w:b/>
                      <w:sz w:val="28"/>
                    </w:rPr>
                  </w:pPr>
                  <w:r>
                    <w:rPr>
                      <w:b/>
                      <w:color w:val="1F3863"/>
                      <w:sz w:val="28"/>
                    </w:rPr>
                    <w:t>Comparative</w:t>
                  </w:r>
                  <w:r>
                    <w:rPr>
                      <w:b/>
                      <w:color w:val="1F3863"/>
                      <w:spacing w:val="-11"/>
                      <w:sz w:val="28"/>
                    </w:rPr>
                    <w:t> </w:t>
                  </w:r>
                  <w:r>
                    <w:rPr>
                      <w:b/>
                      <w:color w:val="1F3863"/>
                      <w:spacing w:val="-2"/>
                      <w:sz w:val="28"/>
                    </w:rPr>
                    <w:t>analysis</w:t>
                  </w:r>
                </w:p>
              </w:txbxContent>
            </v:textbox>
            <w10:wrap type="none"/>
          </v:shape>
        </w:pict>
      </w:r>
      <w:r>
        <w:rPr/>
        <w:pict>
          <v:shape style="position:absolute;margin-left:71.024002pt;margin-top:237.457642pt;width:446.15pt;height:30.15pt;mso-position-horizontal-relative:page;mso-position-vertical-relative:page;z-index:-16988160" type="#_x0000_t202" id="docshape276" filled="false" stroked="false">
            <v:textbox inset="0,0,0,0">
              <w:txbxContent>
                <w:p>
                  <w:pPr>
                    <w:pStyle w:val="BodyText"/>
                  </w:pPr>
                  <w:r>
                    <w:rPr/>
                    <w:t>Comparative analysis was undertaken as a means of validating the outcomes rather than</w:t>
                  </w:r>
                  <w:r>
                    <w:rPr>
                      <w:spacing w:val="-3"/>
                    </w:rPr>
                    <w:t> </w:t>
                  </w:r>
                  <w:r>
                    <w:rPr/>
                    <w:t>for</w:t>
                  </w:r>
                  <w:r>
                    <w:rPr>
                      <w:spacing w:val="-4"/>
                    </w:rPr>
                    <w:t> </w:t>
                  </w:r>
                  <w:r>
                    <w:rPr/>
                    <w:t>the</w:t>
                  </w:r>
                  <w:r>
                    <w:rPr>
                      <w:spacing w:val="-4"/>
                    </w:rPr>
                    <w:t> </w:t>
                  </w:r>
                  <w:r>
                    <w:rPr/>
                    <w:t>purpose</w:t>
                  </w:r>
                  <w:r>
                    <w:rPr>
                      <w:spacing w:val="-2"/>
                    </w:rPr>
                    <w:t> </w:t>
                  </w:r>
                  <w:r>
                    <w:rPr/>
                    <w:t>of</w:t>
                  </w:r>
                  <w:r>
                    <w:rPr>
                      <w:spacing w:val="-4"/>
                    </w:rPr>
                    <w:t> </w:t>
                  </w:r>
                  <w:r>
                    <w:rPr/>
                    <w:t>sourcing</w:t>
                  </w:r>
                  <w:r>
                    <w:rPr>
                      <w:spacing w:val="-4"/>
                    </w:rPr>
                    <w:t> </w:t>
                  </w:r>
                  <w:r>
                    <w:rPr/>
                    <w:t>an</w:t>
                  </w:r>
                  <w:r>
                    <w:rPr>
                      <w:spacing w:val="-3"/>
                    </w:rPr>
                    <w:t> </w:t>
                  </w:r>
                  <w:r>
                    <w:rPr/>
                    <w:t>answer</w:t>
                  </w:r>
                  <w:r>
                    <w:rPr>
                      <w:spacing w:val="-3"/>
                    </w:rPr>
                    <w:t> </w:t>
                  </w:r>
                  <w:r>
                    <w:rPr/>
                    <w:t>to</w:t>
                  </w:r>
                  <w:r>
                    <w:rPr>
                      <w:spacing w:val="-4"/>
                    </w:rPr>
                    <w:t> </w:t>
                  </w:r>
                  <w:r>
                    <w:rPr/>
                    <w:t>the</w:t>
                  </w:r>
                  <w:r>
                    <w:rPr>
                      <w:spacing w:val="-4"/>
                    </w:rPr>
                    <w:t> </w:t>
                  </w:r>
                  <w:r>
                    <w:rPr/>
                    <w:t>question</w:t>
                  </w:r>
                  <w:r>
                    <w:rPr>
                      <w:spacing w:val="-3"/>
                    </w:rPr>
                    <w:t> </w:t>
                  </w:r>
                  <w:r>
                    <w:rPr/>
                    <w:t>as</w:t>
                  </w:r>
                  <w:r>
                    <w:rPr>
                      <w:spacing w:val="-3"/>
                    </w:rPr>
                    <w:t> </w:t>
                  </w:r>
                  <w:r>
                    <w:rPr/>
                    <w:t>to</w:t>
                  </w:r>
                  <w:r>
                    <w:rPr>
                      <w:spacing w:val="-4"/>
                    </w:rPr>
                    <w:t> </w:t>
                  </w:r>
                  <w:r>
                    <w:rPr/>
                    <w:t>what</w:t>
                  </w:r>
                  <w:r>
                    <w:rPr>
                      <w:spacing w:val="-3"/>
                    </w:rPr>
                    <w:t> </w:t>
                  </w:r>
                  <w:r>
                    <w:rPr/>
                    <w:t>should</w:t>
                  </w:r>
                  <w:r>
                    <w:rPr>
                      <w:spacing w:val="-4"/>
                    </w:rPr>
                    <w:t> </w:t>
                  </w:r>
                  <w:r>
                    <w:rPr/>
                    <w:t>be</w:t>
                  </w:r>
                  <w:r>
                    <w:rPr>
                      <w:spacing w:val="-3"/>
                    </w:rPr>
                    <w:t> </w:t>
                  </w:r>
                  <w:r>
                    <w:rPr/>
                    <w:t>raised.</w:t>
                  </w:r>
                </w:p>
              </w:txbxContent>
            </v:textbox>
            <w10:wrap type="none"/>
          </v:shape>
        </w:pict>
      </w:r>
      <w:r>
        <w:rPr/>
        <w:pict>
          <v:shape style="position:absolute;margin-left:71.024002pt;margin-top:279.607635pt;width:398.05pt;height:30.25pt;mso-position-horizontal-relative:page;mso-position-vertical-relative:page;z-index:-16987648" type="#_x0000_t202" id="docshape277" filled="false" stroked="false">
            <v:textbox inset="0,0,0,0">
              <w:txbxContent>
                <w:p>
                  <w:pPr>
                    <w:pStyle w:val="BodyText"/>
                  </w:pPr>
                  <w:r>
                    <w:rPr/>
                    <w:t>Various</w:t>
                  </w:r>
                  <w:r>
                    <w:rPr>
                      <w:spacing w:val="-5"/>
                    </w:rPr>
                    <w:t> </w:t>
                  </w:r>
                  <w:r>
                    <w:rPr/>
                    <w:t>candidate</w:t>
                  </w:r>
                  <w:r>
                    <w:rPr>
                      <w:spacing w:val="-5"/>
                    </w:rPr>
                    <w:t> </w:t>
                  </w:r>
                  <w:r>
                    <w:rPr/>
                    <w:t>comparative</w:t>
                  </w:r>
                  <w:r>
                    <w:rPr>
                      <w:spacing w:val="-5"/>
                    </w:rPr>
                    <w:t> </w:t>
                  </w:r>
                  <w:r>
                    <w:rPr/>
                    <w:t>groupings</w:t>
                  </w:r>
                  <w:r>
                    <w:rPr>
                      <w:spacing w:val="-5"/>
                    </w:rPr>
                    <w:t> </w:t>
                  </w:r>
                  <w:r>
                    <w:rPr/>
                    <w:t>were</w:t>
                  </w:r>
                  <w:r>
                    <w:rPr>
                      <w:spacing w:val="-5"/>
                    </w:rPr>
                    <w:t> </w:t>
                  </w:r>
                  <w:r>
                    <w:rPr/>
                    <w:t>considered</w:t>
                  </w:r>
                  <w:r>
                    <w:rPr>
                      <w:spacing w:val="-5"/>
                    </w:rPr>
                    <w:t> </w:t>
                  </w:r>
                  <w:r>
                    <w:rPr/>
                    <w:t>for</w:t>
                  </w:r>
                  <w:r>
                    <w:rPr>
                      <w:spacing w:val="-6"/>
                    </w:rPr>
                    <w:t> </w:t>
                  </w:r>
                  <w:r>
                    <w:rPr/>
                    <w:t>the</w:t>
                  </w:r>
                  <w:r>
                    <w:rPr>
                      <w:spacing w:val="-6"/>
                    </w:rPr>
                    <w:t> </w:t>
                  </w:r>
                  <w:r>
                    <w:rPr/>
                    <w:t>purpose</w:t>
                  </w:r>
                  <w:r>
                    <w:rPr>
                      <w:spacing w:val="-5"/>
                    </w:rPr>
                    <w:t> </w:t>
                  </w:r>
                  <w:r>
                    <w:rPr/>
                    <w:t>of comparison but, ultimately, two were undertaken:</w:t>
                  </w:r>
                </w:p>
              </w:txbxContent>
            </v:textbox>
            <w10:wrap type="none"/>
          </v:shape>
        </w:pict>
      </w:r>
      <w:r>
        <w:rPr/>
        <w:pict>
          <v:shape style="position:absolute;margin-left:89.024002pt;margin-top:321.967651pt;width:233.5pt;height:31.2pt;mso-position-horizontal-relative:page;mso-position-vertical-relative:page;z-index:-16987136" type="#_x0000_t202" id="docshape278" filled="false" stroked="false">
            <v:textbox inset="0,0,0,0">
              <w:txbxContent>
                <w:p>
                  <w:pPr>
                    <w:pStyle w:val="BodyText"/>
                    <w:numPr>
                      <w:ilvl w:val="0"/>
                      <w:numId w:val="4"/>
                    </w:numPr>
                    <w:tabs>
                      <w:tab w:pos="380" w:val="left" w:leader="none"/>
                    </w:tabs>
                    <w:spacing w:line="240" w:lineRule="auto" w:before="20" w:after="0"/>
                    <w:ind w:left="379" w:right="0" w:hanging="360"/>
                    <w:jc w:val="left"/>
                  </w:pPr>
                  <w:r>
                    <w:rPr/>
                    <w:t>Comparison</w:t>
                  </w:r>
                  <w:r>
                    <w:rPr>
                      <w:spacing w:val="-6"/>
                    </w:rPr>
                    <w:t> </w:t>
                  </w:r>
                  <w:r>
                    <w:rPr/>
                    <w:t>by</w:t>
                  </w:r>
                  <w:r>
                    <w:rPr>
                      <w:spacing w:val="-3"/>
                    </w:rPr>
                    <w:t> </w:t>
                  </w:r>
                  <w:r>
                    <w:rPr/>
                    <w:t>OLG</w:t>
                  </w:r>
                  <w:r>
                    <w:rPr>
                      <w:spacing w:val="-2"/>
                    </w:rPr>
                    <w:t> </w:t>
                  </w:r>
                  <w:r>
                    <w:rPr/>
                    <w:t>Group</w:t>
                  </w:r>
                  <w:r>
                    <w:rPr>
                      <w:spacing w:val="-2"/>
                    </w:rPr>
                    <w:t> </w:t>
                  </w:r>
                  <w:r>
                    <w:rPr/>
                    <w:t>(Group</w:t>
                  </w:r>
                  <w:r>
                    <w:rPr>
                      <w:spacing w:val="-2"/>
                    </w:rPr>
                    <w:t> </w:t>
                  </w:r>
                  <w:r>
                    <w:rPr/>
                    <w:t>4),</w:t>
                  </w:r>
                  <w:r>
                    <w:rPr>
                      <w:spacing w:val="-2"/>
                    </w:rPr>
                    <w:t> </w:t>
                  </w:r>
                  <w:r>
                    <w:rPr>
                      <w:spacing w:val="-5"/>
                    </w:rPr>
                    <w:t>and</w:t>
                  </w:r>
                </w:p>
                <w:p>
                  <w:pPr>
                    <w:pStyle w:val="BodyText"/>
                    <w:numPr>
                      <w:ilvl w:val="0"/>
                      <w:numId w:val="4"/>
                    </w:numPr>
                    <w:tabs>
                      <w:tab w:pos="380" w:val="left" w:leader="none"/>
                    </w:tabs>
                    <w:spacing w:line="240" w:lineRule="auto" w:before="21" w:after="0"/>
                    <w:ind w:left="379" w:right="0" w:hanging="360"/>
                    <w:jc w:val="left"/>
                  </w:pPr>
                  <w:r>
                    <w:rPr/>
                    <w:t>Comparison</w:t>
                  </w:r>
                  <w:r>
                    <w:rPr>
                      <w:spacing w:val="-5"/>
                    </w:rPr>
                    <w:t> </w:t>
                  </w:r>
                  <w:r>
                    <w:rPr/>
                    <w:t>by</w:t>
                  </w:r>
                  <w:r>
                    <w:rPr>
                      <w:spacing w:val="-3"/>
                    </w:rPr>
                    <w:t> </w:t>
                  </w:r>
                  <w:r>
                    <w:rPr/>
                    <w:t>Comparable</w:t>
                  </w:r>
                  <w:r>
                    <w:rPr>
                      <w:spacing w:val="-2"/>
                    </w:rPr>
                    <w:t> Councils.</w:t>
                  </w:r>
                </w:p>
              </w:txbxContent>
            </v:textbox>
            <w10:wrap type="none"/>
          </v:shape>
        </w:pict>
      </w:r>
      <w:r>
        <w:rPr/>
        <w:pict>
          <v:shape style="position:absolute;margin-left:71.024002pt;margin-top:374.287628pt;width:446.35pt;height:44.15pt;mso-position-horizontal-relative:page;mso-position-vertical-relative:page;z-index:-16986624" type="#_x0000_t202" id="docshape279" filled="false" stroked="false">
            <v:textbox inset="0,0,0,0">
              <w:txbxContent>
                <w:p>
                  <w:pPr>
                    <w:pStyle w:val="BodyText"/>
                    <w:ind w:right="17"/>
                    <w:jc w:val="both"/>
                  </w:pPr>
                  <w:r>
                    <w:rPr/>
                    <w:t>Group</w:t>
                  </w:r>
                  <w:r>
                    <w:rPr>
                      <w:spacing w:val="-3"/>
                    </w:rPr>
                    <w:t> </w:t>
                  </w:r>
                  <w:r>
                    <w:rPr/>
                    <w:t>4</w:t>
                  </w:r>
                  <w:r>
                    <w:rPr>
                      <w:spacing w:val="-4"/>
                    </w:rPr>
                    <w:t> </w:t>
                  </w:r>
                  <w:r>
                    <w:rPr/>
                    <w:t>is</w:t>
                  </w:r>
                  <w:r>
                    <w:rPr>
                      <w:spacing w:val="-3"/>
                    </w:rPr>
                    <w:t> </w:t>
                  </w:r>
                  <w:r>
                    <w:rPr/>
                    <w:t>the</w:t>
                  </w:r>
                  <w:r>
                    <w:rPr>
                      <w:spacing w:val="-3"/>
                    </w:rPr>
                    <w:t> </w:t>
                  </w:r>
                  <w:r>
                    <w:rPr/>
                    <w:t>statistical</w:t>
                  </w:r>
                  <w:r>
                    <w:rPr>
                      <w:spacing w:val="-4"/>
                    </w:rPr>
                    <w:t> </w:t>
                  </w:r>
                  <w:r>
                    <w:rPr/>
                    <w:t>group</w:t>
                  </w:r>
                  <w:r>
                    <w:rPr>
                      <w:spacing w:val="-3"/>
                    </w:rPr>
                    <w:t> </w:t>
                  </w:r>
                  <w:r>
                    <w:rPr/>
                    <w:t>arrived</w:t>
                  </w:r>
                  <w:r>
                    <w:rPr>
                      <w:spacing w:val="-2"/>
                    </w:rPr>
                    <w:t> </w:t>
                  </w:r>
                  <w:r>
                    <w:rPr/>
                    <w:t>at</w:t>
                  </w:r>
                  <w:r>
                    <w:rPr>
                      <w:spacing w:val="-3"/>
                    </w:rPr>
                    <w:t> </w:t>
                  </w:r>
                  <w:r>
                    <w:rPr/>
                    <w:t>for</w:t>
                  </w:r>
                  <w:r>
                    <w:rPr>
                      <w:spacing w:val="-5"/>
                    </w:rPr>
                    <w:t> </w:t>
                  </w:r>
                  <w:r>
                    <w:rPr/>
                    <w:t>the</w:t>
                  </w:r>
                  <w:r>
                    <w:rPr>
                      <w:spacing w:val="-4"/>
                    </w:rPr>
                    <w:t> </w:t>
                  </w:r>
                  <w:r>
                    <w:rPr/>
                    <w:t>purpose</w:t>
                  </w:r>
                  <w:r>
                    <w:rPr>
                      <w:spacing w:val="-3"/>
                    </w:rPr>
                    <w:t> </w:t>
                  </w:r>
                  <w:r>
                    <w:rPr/>
                    <w:t>of</w:t>
                  </w:r>
                  <w:r>
                    <w:rPr>
                      <w:spacing w:val="-4"/>
                    </w:rPr>
                    <w:t> </w:t>
                  </w:r>
                  <w:r>
                    <w:rPr/>
                    <w:t>comparisons</w:t>
                  </w:r>
                  <w:r>
                    <w:rPr>
                      <w:spacing w:val="-4"/>
                    </w:rPr>
                    <w:t> </w:t>
                  </w:r>
                  <w:r>
                    <w:rPr/>
                    <w:t>by the</w:t>
                  </w:r>
                  <w:r>
                    <w:rPr>
                      <w:spacing w:val="-3"/>
                    </w:rPr>
                    <w:t> </w:t>
                  </w:r>
                  <w:r>
                    <w:rPr/>
                    <w:t>OLG.</w:t>
                  </w:r>
                  <w:r>
                    <w:rPr>
                      <w:spacing w:val="-3"/>
                    </w:rPr>
                    <w:t> </w:t>
                  </w:r>
                  <w:r>
                    <w:rPr/>
                    <w:t>It is also deployed by the Local Government Remuneration Tribunal for its purposes. For this reason, comparative analysis against Group 4 Councils was undertaken.</w:t>
                  </w:r>
                </w:p>
              </w:txbxContent>
            </v:textbox>
            <w10:wrap type="none"/>
          </v:shape>
        </w:pict>
      </w:r>
      <w:r>
        <w:rPr/>
        <w:pict>
          <v:shape style="position:absolute;margin-left:71.024002pt;margin-top:430.567627pt;width:451pt;height:72.4pt;mso-position-horizontal-relative:page;mso-position-vertical-relative:page;z-index:-16986112" type="#_x0000_t202" id="docshape280" filled="false" stroked="false">
            <v:textbox inset="0,0,0,0">
              <w:txbxContent>
                <w:p>
                  <w:pPr>
                    <w:pStyle w:val="BodyText"/>
                  </w:pPr>
                  <w:r>
                    <w:rPr/>
                    <w:t>The</w:t>
                  </w:r>
                  <w:r>
                    <w:rPr>
                      <w:spacing w:val="-3"/>
                    </w:rPr>
                    <w:t> </w:t>
                  </w:r>
                  <w:r>
                    <w:rPr/>
                    <w:t>criterion</w:t>
                  </w:r>
                  <w:r>
                    <w:rPr>
                      <w:spacing w:val="-3"/>
                    </w:rPr>
                    <w:t> </w:t>
                  </w:r>
                  <w:r>
                    <w:rPr/>
                    <w:t>for</w:t>
                  </w:r>
                  <w:r>
                    <w:rPr>
                      <w:spacing w:val="-4"/>
                    </w:rPr>
                    <w:t> </w:t>
                  </w:r>
                  <w:r>
                    <w:rPr/>
                    <w:t>the</w:t>
                  </w:r>
                  <w:r>
                    <w:rPr>
                      <w:spacing w:val="-4"/>
                    </w:rPr>
                    <w:t> </w:t>
                  </w:r>
                  <w:r>
                    <w:rPr/>
                    <w:t>group</w:t>
                  </w:r>
                  <w:r>
                    <w:rPr>
                      <w:spacing w:val="-3"/>
                    </w:rPr>
                    <w:t> </w:t>
                  </w:r>
                  <w:r>
                    <w:rPr/>
                    <w:t>is</w:t>
                  </w:r>
                  <w:r>
                    <w:rPr>
                      <w:spacing w:val="-3"/>
                    </w:rPr>
                    <w:t> </w:t>
                  </w:r>
                  <w:r>
                    <w:rPr/>
                    <w:t>not</w:t>
                  </w:r>
                  <w:r>
                    <w:rPr>
                      <w:spacing w:val="-3"/>
                    </w:rPr>
                    <w:t> </w:t>
                  </w:r>
                  <w:r>
                    <w:rPr/>
                    <w:t>complex</w:t>
                  </w:r>
                  <w:r>
                    <w:rPr>
                      <w:spacing w:val="-4"/>
                    </w:rPr>
                    <w:t> </w:t>
                  </w:r>
                  <w:r>
                    <w:rPr/>
                    <w:t>and</w:t>
                  </w:r>
                  <w:r>
                    <w:rPr>
                      <w:spacing w:val="-5"/>
                    </w:rPr>
                    <w:t> </w:t>
                  </w:r>
                  <w:r>
                    <w:rPr/>
                    <w:t>relates</w:t>
                  </w:r>
                  <w:r>
                    <w:rPr>
                      <w:spacing w:val="-3"/>
                    </w:rPr>
                    <w:t> </w:t>
                  </w:r>
                  <w:r>
                    <w:rPr/>
                    <w:t>predominantly</w:t>
                  </w:r>
                  <w:r>
                    <w:rPr>
                      <w:spacing w:val="-4"/>
                    </w:rPr>
                    <w:t> </w:t>
                  </w:r>
                  <w:r>
                    <w:rPr/>
                    <w:t>to</w:t>
                  </w:r>
                  <w:r>
                    <w:rPr>
                      <w:spacing w:val="-4"/>
                    </w:rPr>
                    <w:t> </w:t>
                  </w:r>
                  <w:r>
                    <w:rPr/>
                    <w:t>population</w:t>
                  </w:r>
                  <w:r>
                    <w:rPr>
                      <w:spacing w:val="-3"/>
                    </w:rPr>
                    <w:t> </w:t>
                  </w:r>
                  <w:r>
                    <w:rPr/>
                    <w:t>size. Even then, it is a very large group of Councils ranging from populations of 20,000 to 70,000 from the NSW coast to large regional economic centres like Wagga Wagga and Tamworth. It is not considered that a useful comparison, for present purposes, can be made across such a vast group.</w:t>
                  </w:r>
                </w:p>
              </w:txbxContent>
            </v:textbox>
            <w10:wrap type="none"/>
          </v:shape>
        </w:pict>
      </w:r>
      <w:r>
        <w:rPr/>
        <w:pict>
          <v:shape style="position:absolute;margin-left:71.024002pt;margin-top:514.947632pt;width:453.05pt;height:58.35pt;mso-position-horizontal-relative:page;mso-position-vertical-relative:page;z-index:-16985600" type="#_x0000_t202" id="docshape281" filled="false" stroked="false">
            <v:textbox inset="0,0,0,0">
              <w:txbxContent>
                <w:p>
                  <w:pPr>
                    <w:pStyle w:val="BodyText"/>
                  </w:pPr>
                  <w:r>
                    <w:rPr/>
                    <w:t>It is noted that Council sits as a distant outlier from the mean or more typical group member</w:t>
                  </w:r>
                  <w:r>
                    <w:rPr>
                      <w:spacing w:val="-4"/>
                    </w:rPr>
                    <w:t> </w:t>
                  </w:r>
                  <w:r>
                    <w:rPr/>
                    <w:t>in</w:t>
                  </w:r>
                  <w:r>
                    <w:rPr>
                      <w:spacing w:val="-3"/>
                    </w:rPr>
                    <w:t> </w:t>
                  </w:r>
                  <w:r>
                    <w:rPr/>
                    <w:t>terms</w:t>
                  </w:r>
                  <w:r>
                    <w:rPr>
                      <w:spacing w:val="-4"/>
                    </w:rPr>
                    <w:t> </w:t>
                  </w:r>
                  <w:r>
                    <w:rPr/>
                    <w:t>of</w:t>
                  </w:r>
                  <w:r>
                    <w:rPr>
                      <w:spacing w:val="-4"/>
                    </w:rPr>
                    <w:t> </w:t>
                  </w:r>
                  <w:r>
                    <w:rPr/>
                    <w:t>the</w:t>
                  </w:r>
                  <w:r>
                    <w:rPr>
                      <w:spacing w:val="-4"/>
                    </w:rPr>
                    <w:t> </w:t>
                  </w:r>
                  <w:r>
                    <w:rPr/>
                    <w:t>group’s</w:t>
                  </w:r>
                  <w:r>
                    <w:rPr>
                      <w:spacing w:val="-4"/>
                    </w:rPr>
                    <w:t> </w:t>
                  </w:r>
                  <w:r>
                    <w:rPr/>
                    <w:t>qualifying</w:t>
                  </w:r>
                  <w:r>
                    <w:rPr>
                      <w:spacing w:val="-5"/>
                    </w:rPr>
                    <w:t> </w:t>
                  </w:r>
                  <w:r>
                    <w:rPr/>
                    <w:t>criteria.</w:t>
                  </w:r>
                  <w:r>
                    <w:rPr>
                      <w:spacing w:val="-2"/>
                    </w:rPr>
                    <w:t> </w:t>
                  </w:r>
                  <w:r>
                    <w:rPr/>
                    <w:t>Lithgow</w:t>
                  </w:r>
                  <w:r>
                    <w:rPr>
                      <w:spacing w:val="-5"/>
                    </w:rPr>
                    <w:t> </w:t>
                  </w:r>
                  <w:r>
                    <w:rPr/>
                    <w:t>has the</w:t>
                  </w:r>
                  <w:r>
                    <w:rPr>
                      <w:spacing w:val="-4"/>
                    </w:rPr>
                    <w:t> </w:t>
                  </w:r>
                  <w:r>
                    <w:rPr/>
                    <w:t>second</w:t>
                  </w:r>
                  <w:r>
                    <w:rPr>
                      <w:spacing w:val="-3"/>
                    </w:rPr>
                    <w:t> </w:t>
                  </w:r>
                  <w:r>
                    <w:rPr/>
                    <w:t>lowest</w:t>
                  </w:r>
                  <w:r>
                    <w:rPr>
                      <w:spacing w:val="-3"/>
                    </w:rPr>
                    <w:t> </w:t>
                  </w:r>
                  <w:r>
                    <w:rPr/>
                    <w:t>rating of the 26 group members but to make such a comparison would, in our view, be unhelpful. We have, nonetheless, made the data is available at Annexure 1.</w:t>
                  </w:r>
                </w:p>
              </w:txbxContent>
            </v:textbox>
            <w10:wrap type="none"/>
          </v:shape>
        </w:pict>
      </w:r>
      <w:r>
        <w:rPr/>
        <w:pict>
          <v:shape style="position:absolute;margin-left:71.024002pt;margin-top:585.387634pt;width:316.350pt;height:16.1pt;mso-position-horizontal-relative:page;mso-position-vertical-relative:page;z-index:-16985088" type="#_x0000_t202" id="docshape282" filled="false" stroked="false">
            <v:textbox inset="0,0,0,0">
              <w:txbxContent>
                <w:p>
                  <w:pPr>
                    <w:pStyle w:val="BodyText"/>
                  </w:pPr>
                  <w:r>
                    <w:rPr/>
                    <w:t>A</w:t>
                  </w:r>
                  <w:r>
                    <w:rPr>
                      <w:spacing w:val="-2"/>
                    </w:rPr>
                    <w:t> </w:t>
                  </w:r>
                  <w:r>
                    <w:rPr/>
                    <w:t>better</w:t>
                  </w:r>
                  <w:r>
                    <w:rPr>
                      <w:spacing w:val="-2"/>
                    </w:rPr>
                    <w:t> </w:t>
                  </w:r>
                  <w:r>
                    <w:rPr/>
                    <w:t>comparison</w:t>
                  </w:r>
                  <w:r>
                    <w:rPr>
                      <w:spacing w:val="-2"/>
                    </w:rPr>
                    <w:t> </w:t>
                  </w:r>
                  <w:r>
                    <w:rPr/>
                    <w:t>is</w:t>
                  </w:r>
                  <w:r>
                    <w:rPr>
                      <w:spacing w:val="-3"/>
                    </w:rPr>
                    <w:t> </w:t>
                  </w:r>
                  <w:r>
                    <w:rPr/>
                    <w:t>with</w:t>
                  </w:r>
                  <w:r>
                    <w:rPr>
                      <w:spacing w:val="-2"/>
                    </w:rPr>
                    <w:t> </w:t>
                  </w:r>
                  <w:r>
                    <w:rPr/>
                    <w:t>statistically</w:t>
                  </w:r>
                  <w:r>
                    <w:rPr>
                      <w:spacing w:val="-2"/>
                    </w:rPr>
                    <w:t> </w:t>
                  </w:r>
                  <w:r>
                    <w:rPr/>
                    <w:t>very</w:t>
                  </w:r>
                  <w:r>
                    <w:rPr>
                      <w:spacing w:val="-2"/>
                    </w:rPr>
                    <w:t> </w:t>
                  </w:r>
                  <w:r>
                    <w:rPr/>
                    <w:t>similar</w:t>
                  </w:r>
                  <w:r>
                    <w:rPr>
                      <w:spacing w:val="-2"/>
                    </w:rPr>
                    <w:t> councils.</w:t>
                  </w:r>
                </w:p>
              </w:txbxContent>
            </v:textbox>
            <w10:wrap type="none"/>
          </v:shape>
        </w:pict>
      </w:r>
      <w:r>
        <w:rPr/>
        <w:pict>
          <v:shape style="position:absolute;margin-left:71.024002pt;margin-top:613.467651pt;width:425.75pt;height:30.15pt;mso-position-horizontal-relative:page;mso-position-vertical-relative:page;z-index:-16984576" type="#_x0000_t202" id="docshape283" filled="false" stroked="false">
            <v:textbox inset="0,0,0,0">
              <w:txbxContent>
                <w:p>
                  <w:pPr>
                    <w:pStyle w:val="BodyText"/>
                  </w:pPr>
                  <w:r>
                    <w:rPr/>
                    <w:t>Mid-Western</w:t>
                  </w:r>
                  <w:r>
                    <w:rPr>
                      <w:spacing w:val="-5"/>
                    </w:rPr>
                    <w:t> </w:t>
                  </w:r>
                  <w:r>
                    <w:rPr/>
                    <w:t>Regional,</w:t>
                  </w:r>
                  <w:r>
                    <w:rPr>
                      <w:spacing w:val="-6"/>
                    </w:rPr>
                    <w:t> </w:t>
                  </w:r>
                  <w:r>
                    <w:rPr/>
                    <w:t>Muswellbrook</w:t>
                  </w:r>
                  <w:r>
                    <w:rPr>
                      <w:spacing w:val="-6"/>
                    </w:rPr>
                    <w:t> </w:t>
                  </w:r>
                  <w:r>
                    <w:rPr/>
                    <w:t>Shire,</w:t>
                  </w:r>
                  <w:r>
                    <w:rPr>
                      <w:spacing w:val="-3"/>
                    </w:rPr>
                    <w:t> </w:t>
                  </w:r>
                  <w:r>
                    <w:rPr/>
                    <w:t>Singleton</w:t>
                  </w:r>
                  <w:r>
                    <w:rPr>
                      <w:spacing w:val="-4"/>
                    </w:rPr>
                    <w:t> </w:t>
                  </w:r>
                  <w:r>
                    <w:rPr/>
                    <w:t>and</w:t>
                  </w:r>
                  <w:r>
                    <w:rPr>
                      <w:spacing w:val="-4"/>
                    </w:rPr>
                    <w:t> </w:t>
                  </w:r>
                  <w:r>
                    <w:rPr/>
                    <w:t>Lithgow</w:t>
                  </w:r>
                  <w:r>
                    <w:rPr>
                      <w:spacing w:val="-6"/>
                    </w:rPr>
                    <w:t> </w:t>
                  </w:r>
                  <w:r>
                    <w:rPr/>
                    <w:t>City</w:t>
                  </w:r>
                  <w:r>
                    <w:rPr>
                      <w:spacing w:val="-5"/>
                    </w:rPr>
                    <w:t> </w:t>
                  </w:r>
                  <w:r>
                    <w:rPr/>
                    <w:t>have</w:t>
                  </w:r>
                  <w:r>
                    <w:rPr>
                      <w:spacing w:val="-4"/>
                    </w:rPr>
                    <w:t> </w:t>
                  </w:r>
                  <w:r>
                    <w:rPr/>
                    <w:t>many similar characteristics:</w:t>
                  </w:r>
                </w:p>
              </w:txbxContent>
            </v:textbox>
            <w10:wrap type="none"/>
          </v:shape>
        </w:pict>
      </w:r>
      <w:r>
        <w:rPr/>
        <w:pict>
          <v:shape style="position:absolute;margin-left:89.024002pt;margin-top:655.795532pt;width:7.5pt;height:64.25pt;mso-position-horizontal-relative:page;mso-position-vertical-relative:page;z-index:-16984064" type="#_x0000_t202" id="docshape284" filled="false" stroked="false">
            <v:textbox inset="0,0,0,0">
              <w:txbxContent>
                <w:p>
                  <w:pPr>
                    <w:spacing w:before="20"/>
                    <w:ind w:left="20" w:right="0" w:firstLine="0"/>
                    <w:jc w:val="left"/>
                    <w:rPr>
                      <w:rFonts w:ascii="Symbol" w:hAnsi="Symbol"/>
                      <w:sz w:val="24"/>
                    </w:rPr>
                  </w:pPr>
                  <w:r>
                    <w:rPr>
                      <w:rFonts w:ascii="Symbol" w:hAnsi="Symbol"/>
                      <w:sz w:val="24"/>
                    </w:rPr>
                    <w:t></w:t>
                  </w:r>
                </w:p>
                <w:p>
                  <w:pPr>
                    <w:spacing w:before="22"/>
                    <w:ind w:left="20" w:right="0" w:firstLine="0"/>
                    <w:jc w:val="left"/>
                    <w:rPr>
                      <w:rFonts w:ascii="Symbol" w:hAnsi="Symbol"/>
                      <w:sz w:val="24"/>
                    </w:rPr>
                  </w:pPr>
                  <w:r>
                    <w:rPr>
                      <w:rFonts w:ascii="Symbol" w:hAnsi="Symbol"/>
                      <w:sz w:val="24"/>
                    </w:rPr>
                    <w:t></w:t>
                  </w:r>
                </w:p>
                <w:p>
                  <w:pPr>
                    <w:spacing w:before="23"/>
                    <w:ind w:left="20" w:right="0" w:firstLine="0"/>
                    <w:jc w:val="left"/>
                    <w:rPr>
                      <w:rFonts w:ascii="Symbol" w:hAnsi="Symbol"/>
                      <w:sz w:val="24"/>
                    </w:rPr>
                  </w:pPr>
                  <w:r>
                    <w:rPr>
                      <w:rFonts w:ascii="Symbol" w:hAnsi="Symbol"/>
                      <w:sz w:val="24"/>
                    </w:rPr>
                    <w:t></w:t>
                  </w:r>
                </w:p>
                <w:p>
                  <w:pPr>
                    <w:spacing w:before="23"/>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107.019997pt;margin-top:656.457642pt;width:414.85pt;height:109.2pt;mso-position-horizontal-relative:page;mso-position-vertical-relative:page;z-index:-16983552" type="#_x0000_t202" id="docshape285" filled="false" stroked="false">
            <v:textbox inset="0,0,0,0">
              <w:txbxContent>
                <w:p>
                  <w:pPr>
                    <w:pStyle w:val="BodyText"/>
                  </w:pPr>
                  <w:r>
                    <w:rPr/>
                    <w:t>populations</w:t>
                  </w:r>
                  <w:r>
                    <w:rPr>
                      <w:spacing w:val="-3"/>
                    </w:rPr>
                    <w:t> </w:t>
                  </w:r>
                  <w:r>
                    <w:rPr/>
                    <w:t>of</w:t>
                  </w:r>
                  <w:r>
                    <w:rPr>
                      <w:spacing w:val="-2"/>
                    </w:rPr>
                    <w:t> </w:t>
                  </w:r>
                  <w:r>
                    <w:rPr/>
                    <w:t>between</w:t>
                  </w:r>
                  <w:r>
                    <w:rPr>
                      <w:spacing w:val="-3"/>
                    </w:rPr>
                    <w:t> </w:t>
                  </w:r>
                  <w:r>
                    <w:rPr/>
                    <w:t>16,500</w:t>
                  </w:r>
                  <w:r>
                    <w:rPr>
                      <w:spacing w:val="-3"/>
                    </w:rPr>
                    <w:t> </w:t>
                  </w:r>
                  <w:r>
                    <w:rPr/>
                    <w:t>and</w:t>
                  </w:r>
                  <w:r>
                    <w:rPr>
                      <w:spacing w:val="-2"/>
                    </w:rPr>
                    <w:t> 24,000,</w:t>
                  </w:r>
                </w:p>
                <w:p>
                  <w:pPr>
                    <w:pStyle w:val="BodyText"/>
                    <w:spacing w:line="271" w:lineRule="auto" w:before="35"/>
                  </w:pPr>
                  <w:r>
                    <w:rPr/>
                    <w:t>each</w:t>
                  </w:r>
                  <w:r>
                    <w:rPr>
                      <w:spacing w:val="-4"/>
                    </w:rPr>
                    <w:t> </w:t>
                  </w:r>
                  <w:r>
                    <w:rPr/>
                    <w:t>sit</w:t>
                  </w:r>
                  <w:r>
                    <w:rPr>
                      <w:spacing w:val="-3"/>
                    </w:rPr>
                    <w:t> </w:t>
                  </w:r>
                  <w:r>
                    <w:rPr/>
                    <w:t>within</w:t>
                  </w:r>
                  <w:r>
                    <w:rPr>
                      <w:spacing w:val="-3"/>
                    </w:rPr>
                    <w:t> </w:t>
                  </w:r>
                  <w:r>
                    <w:rPr/>
                    <w:t>a</w:t>
                  </w:r>
                  <w:r>
                    <w:rPr>
                      <w:spacing w:val="-3"/>
                    </w:rPr>
                    <w:t> </w:t>
                  </w:r>
                  <w:r>
                    <w:rPr/>
                    <w:t>broader</w:t>
                  </w:r>
                  <w:r>
                    <w:rPr>
                      <w:spacing w:val="-4"/>
                    </w:rPr>
                    <w:t> </w:t>
                  </w:r>
                  <w:r>
                    <w:rPr/>
                    <w:t>functional</w:t>
                  </w:r>
                  <w:r>
                    <w:rPr>
                      <w:spacing w:val="-3"/>
                    </w:rPr>
                    <w:t> </w:t>
                  </w:r>
                  <w:r>
                    <w:rPr/>
                    <w:t>economic</w:t>
                  </w:r>
                  <w:r>
                    <w:rPr>
                      <w:spacing w:val="-3"/>
                    </w:rPr>
                    <w:t> </w:t>
                  </w:r>
                  <w:r>
                    <w:rPr/>
                    <w:t>region</w:t>
                  </w:r>
                  <w:r>
                    <w:rPr>
                      <w:spacing w:val="-3"/>
                    </w:rPr>
                    <w:t> </w:t>
                  </w:r>
                  <w:r>
                    <w:rPr/>
                    <w:t>without</w:t>
                  </w:r>
                  <w:r>
                    <w:rPr>
                      <w:spacing w:val="-4"/>
                    </w:rPr>
                    <w:t> </w:t>
                  </w:r>
                  <w:r>
                    <w:rPr/>
                    <w:t>being</w:t>
                  </w:r>
                  <w:r>
                    <w:rPr>
                      <w:spacing w:val="-4"/>
                    </w:rPr>
                    <w:t> </w:t>
                  </w:r>
                  <w:r>
                    <w:rPr/>
                    <w:t>at</w:t>
                  </w:r>
                  <w:r>
                    <w:rPr>
                      <w:spacing w:val="-4"/>
                    </w:rPr>
                    <w:t> </w:t>
                  </w:r>
                  <w:r>
                    <w:rPr/>
                    <w:t>the</w:t>
                  </w:r>
                  <w:r>
                    <w:rPr>
                      <w:spacing w:val="-3"/>
                    </w:rPr>
                    <w:t> </w:t>
                  </w:r>
                  <w:r>
                    <w:rPr/>
                    <w:t>centre, share proximate geography,</w:t>
                  </w:r>
                </w:p>
                <w:p>
                  <w:pPr>
                    <w:pStyle w:val="BodyText"/>
                    <w:spacing w:line="259" w:lineRule="auto" w:before="0"/>
                  </w:pPr>
                  <w:r>
                    <w:rPr/>
                    <w:t>each have large parts of the Blue Mountains / Wollemi World Heritage Area within</w:t>
                  </w:r>
                  <w:r>
                    <w:rPr>
                      <w:spacing w:val="-5"/>
                    </w:rPr>
                    <w:t> </w:t>
                  </w:r>
                  <w:r>
                    <w:rPr/>
                    <w:t>their</w:t>
                  </w:r>
                  <w:r>
                    <w:rPr>
                      <w:spacing w:val="-5"/>
                    </w:rPr>
                    <w:t> </w:t>
                  </w:r>
                  <w:r>
                    <w:rPr/>
                    <w:t>respective</w:t>
                  </w:r>
                  <w:r>
                    <w:rPr>
                      <w:spacing w:val="-5"/>
                    </w:rPr>
                    <w:t> </w:t>
                  </w:r>
                  <w:r>
                    <w:rPr/>
                    <w:t>local</w:t>
                  </w:r>
                  <w:r>
                    <w:rPr>
                      <w:spacing w:val="-5"/>
                    </w:rPr>
                    <w:t> </w:t>
                  </w:r>
                  <w:r>
                    <w:rPr/>
                    <w:t>government</w:t>
                  </w:r>
                  <w:r>
                    <w:rPr>
                      <w:spacing w:val="-5"/>
                    </w:rPr>
                    <w:t> </w:t>
                  </w:r>
                  <w:r>
                    <w:rPr/>
                    <w:t>areas,</w:t>
                  </w:r>
                  <w:r>
                    <w:rPr>
                      <w:spacing w:val="-5"/>
                    </w:rPr>
                    <w:t> </w:t>
                  </w:r>
                  <w:r>
                    <w:rPr/>
                    <w:t>with</w:t>
                  </w:r>
                  <w:r>
                    <w:rPr>
                      <w:spacing w:val="-5"/>
                    </w:rPr>
                    <w:t> </w:t>
                  </w:r>
                  <w:r>
                    <w:rPr/>
                    <w:t>extensive</w:t>
                  </w:r>
                  <w:r>
                    <w:rPr>
                      <w:spacing w:val="-5"/>
                    </w:rPr>
                    <w:t> </w:t>
                  </w:r>
                  <w:r>
                    <w:rPr/>
                    <w:t>road</w:t>
                  </w:r>
                  <w:r>
                    <w:rPr>
                      <w:spacing w:val="-5"/>
                    </w:rPr>
                    <w:t> </w:t>
                  </w:r>
                  <w:r>
                    <w:rPr/>
                    <w:t>networks penetrating deep into the National Park serving relatively very few rateable parcels of land,</w:t>
                  </w:r>
                </w:p>
              </w:txbxContent>
            </v:textbox>
            <w10:wrap type="none"/>
          </v:shape>
        </w:pict>
      </w:r>
      <w:r>
        <w:rPr/>
        <w:pict>
          <v:shape style="position:absolute;margin-left:71.024002pt;margin-top:793.872009pt;width:126.6pt;height:13.7pt;mso-position-horizontal-relative:page;mso-position-vertical-relative:page;z-index:-16983040" type="#_x0000_t202" id="docshape286"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982528" type="#_x0000_t202" id="docshape287" filled="false" stroked="false">
            <v:textbox inset="0,0,0,0">
              <w:txbxContent>
                <w:p>
                  <w:pPr>
                    <w:spacing w:before="19"/>
                    <w:ind w:left="20" w:right="0" w:firstLine="0"/>
                    <w:jc w:val="left"/>
                    <w:rPr>
                      <w:sz w:val="20"/>
                    </w:rPr>
                  </w:pPr>
                  <w:r>
                    <w:rPr>
                      <w:spacing w:val="-5"/>
                      <w:sz w:val="20"/>
                    </w:rPr>
                    <w:t>13</w:t>
                  </w: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334464">
            <wp:simplePos x="0" y="0"/>
            <wp:positionH relativeFrom="page">
              <wp:posOffset>6551577</wp:posOffset>
            </wp:positionH>
            <wp:positionV relativeFrom="page">
              <wp:posOffset>472672</wp:posOffset>
            </wp:positionV>
            <wp:extent cx="761717" cy="293890"/>
            <wp:effectExtent l="0" t="0" r="0" b="0"/>
            <wp:wrapNone/>
            <wp:docPr id="25" name="image3.png"/>
            <wp:cNvGraphicFramePr>
              <a:graphicFrameLocks noChangeAspect="1"/>
            </wp:cNvGraphicFramePr>
            <a:graphic>
              <a:graphicData uri="http://schemas.openxmlformats.org/drawingml/2006/picture">
                <pic:pic>
                  <pic:nvPicPr>
                    <pic:cNvPr id="26" name="image3.png"/>
                    <pic:cNvPicPr/>
                  </pic:nvPicPr>
                  <pic:blipFill>
                    <a:blip r:embed="rId7" cstate="print"/>
                    <a:stretch>
                      <a:fillRect/>
                    </a:stretch>
                  </pic:blipFill>
                  <pic:spPr>
                    <a:xfrm>
                      <a:off x="0" y="0"/>
                      <a:ext cx="761717" cy="293890"/>
                    </a:xfrm>
                    <a:prstGeom prst="rect">
                      <a:avLst/>
                    </a:prstGeom>
                  </pic:spPr>
                </pic:pic>
              </a:graphicData>
            </a:graphic>
          </wp:anchor>
        </w:drawing>
      </w:r>
      <w:r>
        <w:rPr/>
        <w:drawing>
          <wp:anchor distT="0" distB="0" distL="0" distR="0" allowOverlap="1" layoutInCell="1" locked="0" behindDoc="1" simplePos="0" relativeHeight="486334976">
            <wp:simplePos x="0" y="0"/>
            <wp:positionH relativeFrom="page">
              <wp:posOffset>969749</wp:posOffset>
            </wp:positionH>
            <wp:positionV relativeFrom="page">
              <wp:posOffset>2816970</wp:posOffset>
            </wp:positionV>
            <wp:extent cx="5645680" cy="4234704"/>
            <wp:effectExtent l="0" t="0" r="0" b="0"/>
            <wp:wrapNone/>
            <wp:docPr id="27" name="image4.jpeg" descr="Map              Description automatically generated"/>
            <wp:cNvGraphicFramePr>
              <a:graphicFrameLocks noChangeAspect="1"/>
            </wp:cNvGraphicFramePr>
            <a:graphic>
              <a:graphicData uri="http://schemas.openxmlformats.org/drawingml/2006/picture">
                <pic:pic>
                  <pic:nvPicPr>
                    <pic:cNvPr id="28" name="image4.jpeg"/>
                    <pic:cNvPicPr/>
                  </pic:nvPicPr>
                  <pic:blipFill>
                    <a:blip r:embed="rId9" cstate="print"/>
                    <a:stretch>
                      <a:fillRect/>
                    </a:stretch>
                  </pic:blipFill>
                  <pic:spPr>
                    <a:xfrm>
                      <a:off x="0" y="0"/>
                      <a:ext cx="5645680" cy="4234704"/>
                    </a:xfrm>
                    <a:prstGeom prst="rect">
                      <a:avLst/>
                    </a:prstGeom>
                  </pic:spPr>
                </pic:pic>
              </a:graphicData>
            </a:graphic>
          </wp:anchor>
        </w:drawing>
      </w:r>
      <w:r>
        <w:rPr/>
        <w:pict>
          <v:shape style="position:absolute;margin-left:89.024002pt;margin-top:71.055527pt;width:7.5pt;height:16.75pt;mso-position-horizontal-relative:page;mso-position-vertical-relative:page;z-index:-16980992" type="#_x0000_t202" id="docshape288" filled="false" stroked="false">
            <v:textbox inset="0,0,0,0">
              <w:txbxContent>
                <w:p>
                  <w:pPr>
                    <w:spacing w:before="20"/>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107.019997pt;margin-top:71.717636pt;width:408.3pt;height:108.5pt;mso-position-horizontal-relative:page;mso-position-vertical-relative:page;z-index:-16980480" type="#_x0000_t202" id="docshape289" filled="false" stroked="false">
            <v:textbox inset="0,0,0,0">
              <w:txbxContent>
                <w:p>
                  <w:pPr>
                    <w:pStyle w:val="BodyText"/>
                    <w:spacing w:line="259" w:lineRule="auto"/>
                  </w:pPr>
                  <w:r>
                    <w:rPr/>
                    <w:t>large resource industries (mostly thermal coal) often with associated State significant power generation assets. These are typically international scale industries</w:t>
                  </w:r>
                  <w:r>
                    <w:rPr>
                      <w:spacing w:val="-5"/>
                    </w:rPr>
                    <w:t> </w:t>
                  </w:r>
                  <w:r>
                    <w:rPr/>
                    <w:t>which</w:t>
                  </w:r>
                  <w:r>
                    <w:rPr>
                      <w:spacing w:val="-5"/>
                    </w:rPr>
                    <w:t> </w:t>
                  </w:r>
                  <w:r>
                    <w:rPr/>
                    <w:t>consume</w:t>
                  </w:r>
                  <w:r>
                    <w:rPr>
                      <w:spacing w:val="-5"/>
                    </w:rPr>
                    <w:t> </w:t>
                  </w:r>
                  <w:r>
                    <w:rPr/>
                    <w:t>considerable</w:t>
                  </w:r>
                  <w:r>
                    <w:rPr>
                      <w:spacing w:val="-5"/>
                    </w:rPr>
                    <w:t> </w:t>
                  </w:r>
                  <w:r>
                    <w:rPr/>
                    <w:t>local</w:t>
                  </w:r>
                  <w:r>
                    <w:rPr>
                      <w:spacing w:val="-5"/>
                    </w:rPr>
                    <w:t> </w:t>
                  </w:r>
                  <w:r>
                    <w:rPr/>
                    <w:t>government</w:t>
                  </w:r>
                  <w:r>
                    <w:rPr>
                      <w:spacing w:val="-5"/>
                    </w:rPr>
                    <w:t> </w:t>
                  </w:r>
                  <w:r>
                    <w:rPr/>
                    <w:t>resources</w:t>
                  </w:r>
                  <w:r>
                    <w:rPr>
                      <w:spacing w:val="-5"/>
                    </w:rPr>
                    <w:t> </w:t>
                  </w:r>
                  <w:r>
                    <w:rPr/>
                    <w:t>in</w:t>
                  </w:r>
                  <w:r>
                    <w:rPr>
                      <w:spacing w:val="-5"/>
                    </w:rPr>
                    <w:t> </w:t>
                  </w:r>
                  <w:r>
                    <w:rPr/>
                    <w:t>terms</w:t>
                  </w:r>
                  <w:r>
                    <w:rPr>
                      <w:spacing w:val="-5"/>
                    </w:rPr>
                    <w:t> </w:t>
                  </w:r>
                  <w:r>
                    <w:rPr/>
                    <w:t>of infrastructure and community services,</w:t>
                  </w:r>
                </w:p>
                <w:p>
                  <w:pPr>
                    <w:pStyle w:val="BodyText"/>
                    <w:spacing w:line="259" w:lineRule="auto" w:before="13"/>
                  </w:pPr>
                  <w:r>
                    <w:rPr/>
                    <w:t>large</w:t>
                  </w:r>
                  <w:r>
                    <w:rPr>
                      <w:spacing w:val="-4"/>
                    </w:rPr>
                    <w:t> </w:t>
                  </w:r>
                  <w:r>
                    <w:rPr/>
                    <w:t>forestry</w:t>
                  </w:r>
                  <w:r>
                    <w:rPr>
                      <w:spacing w:val="-5"/>
                    </w:rPr>
                    <w:t> </w:t>
                  </w:r>
                  <w:r>
                    <w:rPr/>
                    <w:t>industries</w:t>
                  </w:r>
                  <w:r>
                    <w:rPr>
                      <w:spacing w:val="-4"/>
                    </w:rPr>
                    <w:t> </w:t>
                  </w:r>
                  <w:r>
                    <w:rPr/>
                    <w:t>often</w:t>
                  </w:r>
                  <w:r>
                    <w:rPr>
                      <w:spacing w:val="-5"/>
                    </w:rPr>
                    <w:t> </w:t>
                  </w:r>
                  <w:r>
                    <w:rPr/>
                    <w:t>located</w:t>
                  </w:r>
                  <w:r>
                    <w:rPr>
                      <w:spacing w:val="-4"/>
                    </w:rPr>
                    <w:t> </w:t>
                  </w:r>
                  <w:r>
                    <w:rPr/>
                    <w:t>in</w:t>
                  </w:r>
                  <w:r>
                    <w:rPr>
                      <w:spacing w:val="-6"/>
                    </w:rPr>
                    <w:t> </w:t>
                  </w:r>
                  <w:r>
                    <w:rPr/>
                    <w:t>State</w:t>
                  </w:r>
                  <w:r>
                    <w:rPr>
                      <w:spacing w:val="-6"/>
                    </w:rPr>
                    <w:t> </w:t>
                  </w:r>
                  <w:r>
                    <w:rPr/>
                    <w:t>Forests</w:t>
                  </w:r>
                  <w:r>
                    <w:rPr>
                      <w:spacing w:val="-4"/>
                    </w:rPr>
                    <w:t> </w:t>
                  </w:r>
                  <w:r>
                    <w:rPr/>
                    <w:t>adjoining</w:t>
                  </w:r>
                  <w:r>
                    <w:rPr>
                      <w:spacing w:val="-6"/>
                    </w:rPr>
                    <w:t> </w:t>
                  </w:r>
                  <w:r>
                    <w:rPr/>
                    <w:t>National Parks, </w:t>
                  </w:r>
                  <w:r>
                    <w:rPr>
                      <w:spacing w:val="-4"/>
                    </w:rPr>
                    <w:t>and</w:t>
                  </w:r>
                </w:p>
                <w:p>
                  <w:pPr>
                    <w:pStyle w:val="BodyText"/>
                    <w:spacing w:before="12"/>
                  </w:pPr>
                  <w:r>
                    <w:rPr/>
                    <w:t>similar</w:t>
                  </w:r>
                  <w:r>
                    <w:rPr>
                      <w:spacing w:val="-2"/>
                    </w:rPr>
                    <w:t> </w:t>
                  </w:r>
                  <w:r>
                    <w:rPr/>
                    <w:t>economic</w:t>
                  </w:r>
                  <w:r>
                    <w:rPr>
                      <w:spacing w:val="-2"/>
                    </w:rPr>
                    <w:t> </w:t>
                  </w:r>
                  <w:r>
                    <w:rPr/>
                    <w:t>challenges</w:t>
                  </w:r>
                  <w:r>
                    <w:rPr>
                      <w:spacing w:val="-2"/>
                    </w:rPr>
                    <w:t> </w:t>
                  </w:r>
                  <w:r>
                    <w:rPr/>
                    <w:t>and </w:t>
                  </w:r>
                  <w:r>
                    <w:rPr>
                      <w:spacing w:val="-2"/>
                    </w:rPr>
                    <w:t>opportunities.</w:t>
                  </w:r>
                </w:p>
              </w:txbxContent>
            </v:textbox>
            <w10:wrap type="none"/>
          </v:shape>
        </w:pict>
      </w:r>
      <w:r>
        <w:rPr/>
        <w:pict>
          <v:shape style="position:absolute;margin-left:89.024002pt;margin-top:132.515533pt;width:7.5pt;height:16.75pt;mso-position-horizontal-relative:page;mso-position-vertical-relative:page;z-index:-16979968" type="#_x0000_t202" id="docshape290" filled="false" stroked="false">
            <v:textbox inset="0,0,0,0">
              <w:txbxContent>
                <w:p>
                  <w:pPr>
                    <w:spacing w:before="20"/>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89.024002pt;margin-top:163.475525pt;width:7.5pt;height:16.75pt;mso-position-horizontal-relative:page;mso-position-vertical-relative:page;z-index:-16979456" type="#_x0000_t202" id="docshape291" filled="false" stroked="false">
            <v:textbox inset="0,0,0,0">
              <w:txbxContent>
                <w:p>
                  <w:pPr>
                    <w:spacing w:before="20"/>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71.024002pt;margin-top:202.417633pt;width:375.55pt;height:16.1pt;mso-position-horizontal-relative:page;mso-position-vertical-relative:page;z-index:-16978944" type="#_x0000_t202" id="docshape292" filled="false" stroked="false">
            <v:textbox inset="0,0,0,0">
              <w:txbxContent>
                <w:p>
                  <w:pPr>
                    <w:pStyle w:val="BodyText"/>
                  </w:pPr>
                  <w:r>
                    <w:rPr/>
                    <w:t>The</w:t>
                  </w:r>
                  <w:r>
                    <w:rPr>
                      <w:spacing w:val="-5"/>
                    </w:rPr>
                    <w:t> </w:t>
                  </w:r>
                  <w:r>
                    <w:rPr/>
                    <w:t>Comparable</w:t>
                  </w:r>
                  <w:r>
                    <w:rPr>
                      <w:spacing w:val="-3"/>
                    </w:rPr>
                    <w:t> </w:t>
                  </w:r>
                  <w:r>
                    <w:rPr/>
                    <w:t>Councils</w:t>
                  </w:r>
                  <w:r>
                    <w:rPr>
                      <w:spacing w:val="-3"/>
                    </w:rPr>
                    <w:t> </w:t>
                  </w:r>
                  <w:r>
                    <w:rPr/>
                    <w:t>together</w:t>
                  </w:r>
                  <w:r>
                    <w:rPr>
                      <w:spacing w:val="-3"/>
                    </w:rPr>
                    <w:t> </w:t>
                  </w:r>
                  <w:r>
                    <w:rPr/>
                    <w:t>with</w:t>
                  </w:r>
                  <w:r>
                    <w:rPr>
                      <w:spacing w:val="-2"/>
                    </w:rPr>
                    <w:t> </w:t>
                  </w:r>
                  <w:r>
                    <w:rPr/>
                    <w:t>Lithgow</w:t>
                  </w:r>
                  <w:r>
                    <w:rPr>
                      <w:spacing w:val="-4"/>
                    </w:rPr>
                    <w:t> </w:t>
                  </w:r>
                  <w:r>
                    <w:rPr/>
                    <w:t>City</w:t>
                  </w:r>
                  <w:r>
                    <w:rPr>
                      <w:spacing w:val="-3"/>
                    </w:rPr>
                    <w:t> </w:t>
                  </w:r>
                  <w:r>
                    <w:rPr/>
                    <w:t>are</w:t>
                  </w:r>
                  <w:r>
                    <w:rPr>
                      <w:spacing w:val="-3"/>
                    </w:rPr>
                    <w:t> </w:t>
                  </w:r>
                  <w:r>
                    <w:rPr/>
                    <w:t>depicted</w:t>
                  </w:r>
                  <w:r>
                    <w:rPr>
                      <w:spacing w:val="-3"/>
                    </w:rPr>
                    <w:t> </w:t>
                  </w:r>
                  <w:r>
                    <w:rPr>
                      <w:spacing w:val="-2"/>
                    </w:rPr>
                    <w:t>below:</w:t>
                  </w:r>
                </w:p>
              </w:txbxContent>
            </v:textbox>
            <w10:wrap type="none"/>
          </v:shape>
        </w:pict>
      </w:r>
      <w:r>
        <w:rPr/>
        <w:pict>
          <v:shape style="position:absolute;margin-left:71.024002pt;margin-top:793.872009pt;width:126.6pt;height:13.7pt;mso-position-horizontal-relative:page;mso-position-vertical-relative:page;z-index:-16978432" type="#_x0000_t202" id="docshape293"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977920" type="#_x0000_t202" id="docshape294" filled="false" stroked="false">
            <v:textbox inset="0,0,0,0">
              <w:txbxContent>
                <w:p>
                  <w:pPr>
                    <w:spacing w:before="19"/>
                    <w:ind w:left="20" w:right="0" w:firstLine="0"/>
                    <w:jc w:val="left"/>
                    <w:rPr>
                      <w:sz w:val="20"/>
                    </w:rPr>
                  </w:pPr>
                  <w:r>
                    <w:rPr>
                      <w:spacing w:val="-5"/>
                      <w:sz w:val="20"/>
                    </w:rPr>
                    <w:t>14</w:t>
                  </w: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339072">
            <wp:simplePos x="0" y="0"/>
            <wp:positionH relativeFrom="page">
              <wp:posOffset>6551577</wp:posOffset>
            </wp:positionH>
            <wp:positionV relativeFrom="page">
              <wp:posOffset>472672</wp:posOffset>
            </wp:positionV>
            <wp:extent cx="761717" cy="293890"/>
            <wp:effectExtent l="0" t="0" r="0" b="0"/>
            <wp:wrapNone/>
            <wp:docPr id="29" name="image3.png"/>
            <wp:cNvGraphicFramePr>
              <a:graphicFrameLocks noChangeAspect="1"/>
            </wp:cNvGraphicFramePr>
            <a:graphic>
              <a:graphicData uri="http://schemas.openxmlformats.org/drawingml/2006/picture">
                <pic:pic>
                  <pic:nvPicPr>
                    <pic:cNvPr id="30"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2.024002pt;margin-top:144.739944pt;width:446.35pt;height:144.4pt;mso-position-horizontal-relative:page;mso-position-vertical-relative:page;z-index:-16976896" id="docshape295" coordorigin="1440,2895" coordsize="8927,2888" path="m3987,5261l1440,5261,1440,5783,3987,5783,3987,5261xm3987,2895l1440,2895,1440,3416,1440,3936,1440,4740,1440,5261,3987,5261,3987,4740,3987,3936,3987,3416,3987,2895xm10367,2895l7821,2895,7821,2895,5977,2895,3987,2895,3987,3416,5977,3416,7821,3416,7821,3416,10367,3416,10367,2895xe" filled="true" fillcolor="#1f3863" stroked="false">
            <v:path arrowok="t"/>
            <v:fill type="solid"/>
            <w10:wrap type="none"/>
          </v:shape>
        </w:pict>
      </w:r>
      <w:r>
        <w:rPr/>
        <w:pict>
          <v:rect style="position:absolute;margin-left:72.024002pt;margin-top:735.579956pt;width:144.020pt;height:.84003pt;mso-position-horizontal-relative:page;mso-position-vertical-relative:page;z-index:-16976384" id="docshape296" filled="true" fillcolor="#000000" stroked="false">
            <v:fill type="solid"/>
            <w10:wrap type="none"/>
          </v:rect>
        </w:pict>
      </w:r>
      <w:r>
        <w:rPr/>
        <w:pict>
          <v:shape style="position:absolute;margin-left:71.024002pt;margin-top:70.997643pt;width:452.2pt;height:30.15pt;mso-position-horizontal-relative:page;mso-position-vertical-relative:page;z-index:-16975872" type="#_x0000_t202" id="docshape297" filled="false" stroked="false">
            <v:textbox inset="0,0,0,0">
              <w:txbxContent>
                <w:p>
                  <w:pPr>
                    <w:pStyle w:val="BodyText"/>
                  </w:pPr>
                  <w:r>
                    <w:rPr/>
                    <w:t>A</w:t>
                  </w:r>
                  <w:r>
                    <w:rPr>
                      <w:spacing w:val="-4"/>
                    </w:rPr>
                    <w:t> </w:t>
                  </w:r>
                  <w:r>
                    <w:rPr/>
                    <w:t>comparison</w:t>
                  </w:r>
                  <w:r>
                    <w:rPr>
                      <w:spacing w:val="-4"/>
                    </w:rPr>
                    <w:t> </w:t>
                  </w:r>
                  <w:r>
                    <w:rPr/>
                    <w:t>of</w:t>
                  </w:r>
                  <w:r>
                    <w:rPr>
                      <w:spacing w:val="-4"/>
                    </w:rPr>
                    <w:t> </w:t>
                  </w:r>
                  <w:r>
                    <w:rPr/>
                    <w:t>the</w:t>
                  </w:r>
                  <w:r>
                    <w:rPr>
                      <w:spacing w:val="-4"/>
                    </w:rPr>
                    <w:t> </w:t>
                  </w:r>
                  <w:r>
                    <w:rPr/>
                    <w:t>rating</w:t>
                  </w:r>
                  <w:r>
                    <w:rPr>
                      <w:spacing w:val="-4"/>
                    </w:rPr>
                    <w:t> </w:t>
                  </w:r>
                  <w:r>
                    <w:rPr/>
                    <w:t>income</w:t>
                  </w:r>
                  <w:r>
                    <w:rPr>
                      <w:spacing w:val="-3"/>
                    </w:rPr>
                    <w:t> </w:t>
                  </w:r>
                  <w:r>
                    <w:rPr/>
                    <w:t>of</w:t>
                  </w:r>
                  <w:r>
                    <w:rPr>
                      <w:spacing w:val="-4"/>
                    </w:rPr>
                    <w:t> </w:t>
                  </w:r>
                  <w:r>
                    <w:rPr/>
                    <w:t>the</w:t>
                  </w:r>
                  <w:r>
                    <w:rPr>
                      <w:spacing w:val="-4"/>
                    </w:rPr>
                    <w:t> </w:t>
                  </w:r>
                  <w:r>
                    <w:rPr/>
                    <w:t>Comparable</w:t>
                  </w:r>
                  <w:r>
                    <w:rPr>
                      <w:spacing w:val="-4"/>
                    </w:rPr>
                    <w:t> </w:t>
                  </w:r>
                  <w:r>
                    <w:rPr/>
                    <w:t>Councils is</w:t>
                  </w:r>
                  <w:r>
                    <w:rPr>
                      <w:spacing w:val="-3"/>
                    </w:rPr>
                    <w:t> </w:t>
                  </w:r>
                  <w:r>
                    <w:rPr/>
                    <w:t>set</w:t>
                  </w:r>
                  <w:r>
                    <w:rPr>
                      <w:spacing w:val="-3"/>
                    </w:rPr>
                    <w:t> </w:t>
                  </w:r>
                  <w:r>
                    <w:rPr/>
                    <w:t>out</w:t>
                  </w:r>
                  <w:r>
                    <w:rPr>
                      <w:spacing w:val="-4"/>
                    </w:rPr>
                    <w:t> </w:t>
                  </w:r>
                  <w:r>
                    <w:rPr/>
                    <w:t>in</w:t>
                  </w:r>
                  <w:r>
                    <w:rPr>
                      <w:spacing w:val="-4"/>
                    </w:rPr>
                    <w:t> </w:t>
                  </w:r>
                  <w:r>
                    <w:rPr/>
                    <w:t>the</w:t>
                  </w:r>
                  <w:r>
                    <w:rPr>
                      <w:spacing w:val="-3"/>
                    </w:rPr>
                    <w:t> </w:t>
                  </w:r>
                  <w:r>
                    <w:rPr/>
                    <w:t>following </w:t>
                  </w:r>
                  <w:r>
                    <w:rPr>
                      <w:spacing w:val="-2"/>
                    </w:rPr>
                    <w:t>table:</w:t>
                  </w:r>
                </w:p>
              </w:txbxContent>
            </v:textbox>
            <w10:wrap type="none"/>
          </v:shape>
        </w:pict>
      </w:r>
      <w:r>
        <w:rPr/>
        <w:pict>
          <v:shape style="position:absolute;margin-left:71.024002pt;margin-top:115.537636pt;width:208.1pt;height:16.1pt;mso-position-horizontal-relative:page;mso-position-vertical-relative:page;z-index:-16975360" type="#_x0000_t202" id="docshape298" filled="false" stroked="false">
            <v:textbox inset="0,0,0,0">
              <w:txbxContent>
                <w:p>
                  <w:pPr>
                    <w:spacing w:before="20"/>
                    <w:ind w:left="20" w:right="0" w:firstLine="0"/>
                    <w:jc w:val="left"/>
                    <w:rPr>
                      <w:i/>
                      <w:sz w:val="24"/>
                    </w:rPr>
                  </w:pPr>
                  <w:r>
                    <w:rPr>
                      <w:color w:val="1F3863"/>
                      <w:sz w:val="24"/>
                    </w:rPr>
                    <w:t>TABLE</w:t>
                  </w:r>
                  <w:r>
                    <w:rPr>
                      <w:color w:val="1F3863"/>
                      <w:spacing w:val="-1"/>
                      <w:sz w:val="24"/>
                    </w:rPr>
                    <w:t> </w:t>
                  </w:r>
                  <w:r>
                    <w:rPr>
                      <w:color w:val="1F3863"/>
                      <w:sz w:val="24"/>
                    </w:rPr>
                    <w:t>5:</w:t>
                  </w:r>
                  <w:r>
                    <w:rPr>
                      <w:color w:val="1F3863"/>
                      <w:spacing w:val="-3"/>
                      <w:sz w:val="24"/>
                    </w:rPr>
                    <w:t> </w:t>
                  </w:r>
                  <w:r>
                    <w:rPr>
                      <w:i/>
                      <w:color w:val="1F3863"/>
                      <w:sz w:val="24"/>
                    </w:rPr>
                    <w:t>Rating</w:t>
                  </w:r>
                  <w:r>
                    <w:rPr>
                      <w:i/>
                      <w:color w:val="1F3863"/>
                      <w:spacing w:val="-3"/>
                      <w:sz w:val="24"/>
                    </w:rPr>
                    <w:t> </w:t>
                  </w:r>
                  <w:r>
                    <w:rPr>
                      <w:i/>
                      <w:color w:val="1F3863"/>
                      <w:sz w:val="24"/>
                    </w:rPr>
                    <w:t>by</w:t>
                  </w:r>
                  <w:r>
                    <w:rPr>
                      <w:i/>
                      <w:color w:val="1F3863"/>
                      <w:spacing w:val="-3"/>
                      <w:sz w:val="24"/>
                    </w:rPr>
                    <w:t> </w:t>
                  </w:r>
                  <w:r>
                    <w:rPr>
                      <w:i/>
                      <w:color w:val="1F3863"/>
                      <w:sz w:val="24"/>
                    </w:rPr>
                    <w:t>Comparable</w:t>
                  </w:r>
                  <w:r>
                    <w:rPr>
                      <w:i/>
                      <w:color w:val="1F3863"/>
                      <w:spacing w:val="-1"/>
                      <w:sz w:val="24"/>
                    </w:rPr>
                    <w:t> </w:t>
                  </w:r>
                  <w:r>
                    <w:rPr>
                      <w:i/>
                      <w:color w:val="1F3863"/>
                      <w:spacing w:val="-2"/>
                      <w:sz w:val="24"/>
                    </w:rPr>
                    <w:t>Councils</w:t>
                  </w:r>
                </w:p>
              </w:txbxContent>
            </v:textbox>
            <w10:wrap type="none"/>
          </v:shape>
        </w:pict>
      </w:r>
      <w:r>
        <w:rPr/>
        <w:pict>
          <v:shape style="position:absolute;margin-left:71.024002pt;margin-top:304.567627pt;width:430.45pt;height:44.15pt;mso-position-horizontal-relative:page;mso-position-vertical-relative:page;z-index:-16974848" type="#_x0000_t202" id="docshape299" filled="false" stroked="false">
            <v:textbox inset="0,0,0,0">
              <w:txbxContent>
                <w:p>
                  <w:pPr>
                    <w:pStyle w:val="BodyText"/>
                  </w:pPr>
                  <w:r>
                    <w:rPr/>
                    <w:t>When</w:t>
                  </w:r>
                  <w:r>
                    <w:rPr>
                      <w:spacing w:val="-2"/>
                    </w:rPr>
                    <w:t> </w:t>
                  </w:r>
                  <w:r>
                    <w:rPr/>
                    <w:t>compared</w:t>
                  </w:r>
                  <w:r>
                    <w:rPr>
                      <w:spacing w:val="-2"/>
                    </w:rPr>
                    <w:t> </w:t>
                  </w:r>
                  <w:r>
                    <w:rPr/>
                    <w:t>with</w:t>
                  </w:r>
                  <w:r>
                    <w:rPr>
                      <w:spacing w:val="-2"/>
                    </w:rPr>
                    <w:t> </w:t>
                  </w:r>
                  <w:r>
                    <w:rPr/>
                    <w:t>these</w:t>
                  </w:r>
                  <w:r>
                    <w:rPr>
                      <w:spacing w:val="-3"/>
                    </w:rPr>
                    <w:t> </w:t>
                  </w:r>
                  <w:r>
                    <w:rPr/>
                    <w:t>councils,</w:t>
                  </w:r>
                  <w:r>
                    <w:rPr>
                      <w:spacing w:val="-2"/>
                    </w:rPr>
                    <w:t> </w:t>
                  </w:r>
                  <w:r>
                    <w:rPr/>
                    <w:t>Lithgow</w:t>
                  </w:r>
                  <w:r>
                    <w:rPr>
                      <w:spacing w:val="-4"/>
                    </w:rPr>
                    <w:t> </w:t>
                  </w:r>
                  <w:r>
                    <w:rPr/>
                    <w:t>is</w:t>
                  </w:r>
                  <w:r>
                    <w:rPr>
                      <w:spacing w:val="-2"/>
                    </w:rPr>
                    <w:t> </w:t>
                  </w:r>
                  <w:r>
                    <w:rPr/>
                    <w:t>at</w:t>
                  </w:r>
                  <w:r>
                    <w:rPr>
                      <w:spacing w:val="-3"/>
                    </w:rPr>
                    <w:t> </w:t>
                  </w:r>
                  <w:r>
                    <w:rPr/>
                    <w:t>the</w:t>
                  </w:r>
                  <w:r>
                    <w:rPr>
                      <w:spacing w:val="-2"/>
                    </w:rPr>
                    <w:t> </w:t>
                  </w:r>
                  <w:r>
                    <w:rPr/>
                    <w:t>very</w:t>
                  </w:r>
                  <w:r>
                    <w:rPr>
                      <w:spacing w:val="-4"/>
                    </w:rPr>
                    <w:t> </w:t>
                  </w:r>
                  <w:r>
                    <w:rPr/>
                    <w:t>low</w:t>
                  </w:r>
                  <w:r>
                    <w:rPr>
                      <w:spacing w:val="-4"/>
                    </w:rPr>
                    <w:t> </w:t>
                  </w:r>
                  <w:r>
                    <w:rPr/>
                    <w:t>end</w:t>
                  </w:r>
                  <w:r>
                    <w:rPr>
                      <w:spacing w:val="-2"/>
                    </w:rPr>
                    <w:t> </w:t>
                  </w:r>
                  <w:r>
                    <w:rPr/>
                    <w:t>in</w:t>
                  </w:r>
                  <w:r>
                    <w:rPr>
                      <w:spacing w:val="-2"/>
                    </w:rPr>
                    <w:t> </w:t>
                  </w:r>
                  <w:r>
                    <w:rPr/>
                    <w:t>terms</w:t>
                  </w:r>
                  <w:r>
                    <w:rPr>
                      <w:spacing w:val="-3"/>
                    </w:rPr>
                    <w:t> </w:t>
                  </w:r>
                  <w:r>
                    <w:rPr/>
                    <w:t>of</w:t>
                  </w:r>
                  <w:r>
                    <w:rPr>
                      <w:spacing w:val="-3"/>
                    </w:rPr>
                    <w:t> </w:t>
                  </w:r>
                  <w:r>
                    <w:rPr/>
                    <w:t>both rating </w:t>
                  </w:r>
                  <w:r>
                    <w:rPr>
                      <w:i/>
                    </w:rPr>
                    <w:t>per capita </w:t>
                  </w:r>
                  <w:r>
                    <w:rPr/>
                    <w:t>(as a crude proxy for non-road related services) and rating </w:t>
                  </w:r>
                  <w:r>
                    <w:rPr>
                      <w:i/>
                    </w:rPr>
                    <w:t>per</w:t>
                  </w:r>
                  <w:r>
                    <w:rPr>
                      <w:i/>
                    </w:rPr>
                    <w:t> </w:t>
                  </w:r>
                  <w:r>
                    <w:rPr/>
                    <w:t>kilometre of council local roads (as a crude proxy for road related services).</w:t>
                  </w:r>
                </w:p>
              </w:txbxContent>
            </v:textbox>
            <w10:wrap type="none"/>
          </v:shape>
        </w:pict>
      </w:r>
      <w:r>
        <w:rPr/>
        <w:pict>
          <v:shape style="position:absolute;margin-left:71.024002pt;margin-top:360.847626pt;width:436.55pt;height:44.15pt;mso-position-horizontal-relative:page;mso-position-vertical-relative:page;z-index:-16974336" type="#_x0000_t202" id="docshape300" filled="false" stroked="false">
            <v:textbox inset="0,0,0,0">
              <w:txbxContent>
                <w:p>
                  <w:pPr>
                    <w:pStyle w:val="BodyText"/>
                    <w:ind w:right="17"/>
                    <w:jc w:val="both"/>
                  </w:pPr>
                  <w:r>
                    <w:rPr/>
                    <w:t>An</w:t>
                  </w:r>
                  <w:r>
                    <w:rPr>
                      <w:spacing w:val="-4"/>
                    </w:rPr>
                    <w:t> </w:t>
                  </w:r>
                  <w:r>
                    <w:rPr/>
                    <w:t>analysis</w:t>
                  </w:r>
                  <w:r>
                    <w:rPr>
                      <w:spacing w:val="-2"/>
                    </w:rPr>
                    <w:t> </w:t>
                  </w:r>
                  <w:r>
                    <w:rPr/>
                    <w:t>of</w:t>
                  </w:r>
                  <w:r>
                    <w:rPr>
                      <w:spacing w:val="-4"/>
                    </w:rPr>
                    <w:t> </w:t>
                  </w:r>
                  <w:r>
                    <w:rPr/>
                    <w:t>the</w:t>
                  </w:r>
                  <w:r>
                    <w:rPr>
                      <w:spacing w:val="-4"/>
                    </w:rPr>
                    <w:t> </w:t>
                  </w:r>
                  <w:r>
                    <w:rPr/>
                    <w:t>comparative</w:t>
                  </w:r>
                  <w:r>
                    <w:rPr>
                      <w:spacing w:val="-3"/>
                    </w:rPr>
                    <w:t> </w:t>
                  </w:r>
                  <w:r>
                    <w:rPr/>
                    <w:t>agreed</w:t>
                  </w:r>
                  <w:r>
                    <w:rPr>
                      <w:spacing w:val="-3"/>
                    </w:rPr>
                    <w:t> </w:t>
                  </w:r>
                  <w:r>
                    <w:rPr/>
                    <w:t>levels</w:t>
                  </w:r>
                  <w:r>
                    <w:rPr>
                      <w:spacing w:val="-3"/>
                    </w:rPr>
                    <w:t> </w:t>
                  </w:r>
                  <w:r>
                    <w:rPr/>
                    <w:t>of</w:t>
                  </w:r>
                  <w:r>
                    <w:rPr>
                      <w:spacing w:val="-4"/>
                    </w:rPr>
                    <w:t> </w:t>
                  </w:r>
                  <w:r>
                    <w:rPr/>
                    <w:t>service</w:t>
                  </w:r>
                  <w:r>
                    <w:rPr>
                      <w:spacing w:val="-3"/>
                    </w:rPr>
                    <w:t> </w:t>
                  </w:r>
                  <w:r>
                    <w:rPr/>
                    <w:t>within</w:t>
                  </w:r>
                  <w:r>
                    <w:rPr>
                      <w:spacing w:val="-3"/>
                    </w:rPr>
                    <w:t> </w:t>
                  </w:r>
                  <w:r>
                    <w:rPr/>
                    <w:t>the</w:t>
                  </w:r>
                  <w:r>
                    <w:rPr>
                      <w:spacing w:val="-4"/>
                    </w:rPr>
                    <w:t> </w:t>
                  </w:r>
                  <w:r>
                    <w:rPr/>
                    <w:t>group</w:t>
                  </w:r>
                  <w:r>
                    <w:rPr>
                      <w:spacing w:val="-3"/>
                    </w:rPr>
                    <w:t> </w:t>
                  </w:r>
                  <w:r>
                    <w:rPr/>
                    <w:t>has</w:t>
                  </w:r>
                  <w:r>
                    <w:rPr>
                      <w:spacing w:val="-3"/>
                    </w:rPr>
                    <w:t> </w:t>
                  </w:r>
                  <w:r>
                    <w:rPr/>
                    <w:t>not</w:t>
                  </w:r>
                  <w:r>
                    <w:rPr>
                      <w:spacing w:val="-4"/>
                    </w:rPr>
                    <w:t> </w:t>
                  </w:r>
                  <w:r>
                    <w:rPr/>
                    <w:t>been undertaken but it is noted that rural road expenditure is typically the largest general fund expense of any rural council in NSW.</w:t>
                  </w:r>
                </w:p>
              </w:txbxContent>
            </v:textbox>
            <w10:wrap type="none"/>
          </v:shape>
        </w:pict>
      </w:r>
      <w:r>
        <w:rPr/>
        <w:pict>
          <v:shape style="position:absolute;margin-left:71.024002pt;margin-top:417.127625pt;width:445.95pt;height:30.15pt;mso-position-horizontal-relative:page;mso-position-vertical-relative:page;z-index:-16973824" type="#_x0000_t202" id="docshape301" filled="false" stroked="false">
            <v:textbox inset="0,0,0,0">
              <w:txbxContent>
                <w:p>
                  <w:pPr>
                    <w:pStyle w:val="BodyText"/>
                  </w:pPr>
                  <w:r>
                    <w:rPr/>
                    <w:t>It</w:t>
                  </w:r>
                  <w:r>
                    <w:rPr>
                      <w:spacing w:val="-4"/>
                    </w:rPr>
                    <w:t> </w:t>
                  </w:r>
                  <w:r>
                    <w:rPr/>
                    <w:t>is</w:t>
                  </w:r>
                  <w:r>
                    <w:rPr>
                      <w:spacing w:val="-3"/>
                    </w:rPr>
                    <w:t> </w:t>
                  </w:r>
                  <w:r>
                    <w:rPr/>
                    <w:t>noted</w:t>
                  </w:r>
                  <w:r>
                    <w:rPr>
                      <w:spacing w:val="-2"/>
                    </w:rPr>
                    <w:t> </w:t>
                  </w:r>
                  <w:r>
                    <w:rPr/>
                    <w:t>that</w:t>
                  </w:r>
                  <w:r>
                    <w:rPr>
                      <w:spacing w:val="-3"/>
                    </w:rPr>
                    <w:t> </w:t>
                  </w:r>
                  <w:r>
                    <w:rPr/>
                    <w:t>agreed</w:t>
                  </w:r>
                  <w:r>
                    <w:rPr>
                      <w:spacing w:val="-3"/>
                    </w:rPr>
                    <w:t> </w:t>
                  </w:r>
                  <w:r>
                    <w:rPr/>
                    <w:t>levels</w:t>
                  </w:r>
                  <w:r>
                    <w:rPr>
                      <w:spacing w:val="-3"/>
                    </w:rPr>
                    <w:t> </w:t>
                  </w:r>
                  <w:r>
                    <w:rPr/>
                    <w:t>of</w:t>
                  </w:r>
                  <w:r>
                    <w:rPr>
                      <w:spacing w:val="-4"/>
                    </w:rPr>
                    <w:t> </w:t>
                  </w:r>
                  <w:r>
                    <w:rPr/>
                    <w:t>road</w:t>
                  </w:r>
                  <w:r>
                    <w:rPr>
                      <w:spacing w:val="-2"/>
                    </w:rPr>
                    <w:t> </w:t>
                  </w:r>
                  <w:r>
                    <w:rPr/>
                    <w:t>servicing</w:t>
                  </w:r>
                  <w:r>
                    <w:rPr>
                      <w:spacing w:val="-2"/>
                    </w:rPr>
                    <w:t> </w:t>
                  </w:r>
                  <w:r>
                    <w:rPr/>
                    <w:t>do</w:t>
                  </w:r>
                  <w:r>
                    <w:rPr>
                      <w:spacing w:val="-3"/>
                    </w:rPr>
                    <w:t> </w:t>
                  </w:r>
                  <w:r>
                    <w:rPr/>
                    <w:t>not</w:t>
                  </w:r>
                  <w:r>
                    <w:rPr>
                      <w:spacing w:val="-4"/>
                    </w:rPr>
                    <w:t> </w:t>
                  </w:r>
                  <w:r>
                    <w:rPr/>
                    <w:t>typically</w:t>
                  </w:r>
                  <w:r>
                    <w:rPr>
                      <w:spacing w:val="-4"/>
                    </w:rPr>
                    <w:t> </w:t>
                  </w:r>
                  <w:r>
                    <w:rPr/>
                    <w:t>differ</w:t>
                  </w:r>
                  <w:r>
                    <w:rPr>
                      <w:spacing w:val="-3"/>
                    </w:rPr>
                    <w:t> </w:t>
                  </w:r>
                  <w:r>
                    <w:rPr/>
                    <w:t>markedly</w:t>
                  </w:r>
                  <w:r>
                    <w:rPr>
                      <w:spacing w:val="-5"/>
                    </w:rPr>
                    <w:t> </w:t>
                  </w:r>
                  <w:r>
                    <w:rPr/>
                    <w:t>between councils. The comparative data is entirely consistent with the findings in this Report.</w:t>
                  </w:r>
                </w:p>
              </w:txbxContent>
            </v:textbox>
            <w10:wrap type="none"/>
          </v:shape>
        </w:pict>
      </w:r>
      <w:r>
        <w:rPr/>
        <w:pict>
          <v:shape style="position:absolute;margin-left:71.024002pt;margin-top:740.736389pt;width:183.7pt;height:30.3pt;mso-position-horizontal-relative:page;mso-position-vertical-relative:page;z-index:-16973312" type="#_x0000_t202" id="docshape302" filled="false" stroked="false">
            <v:textbox inset="0,0,0,0">
              <w:txbxContent>
                <w:p>
                  <w:pPr>
                    <w:spacing w:before="20"/>
                    <w:ind w:left="20" w:right="0" w:firstLine="0"/>
                    <w:jc w:val="left"/>
                    <w:rPr>
                      <w:sz w:val="16"/>
                    </w:rPr>
                  </w:pPr>
                  <w:r>
                    <w:rPr>
                      <w:position w:val="4"/>
                      <w:sz w:val="10"/>
                    </w:rPr>
                    <w:t>2</w:t>
                  </w:r>
                  <w:r>
                    <w:rPr>
                      <w:spacing w:val="9"/>
                      <w:position w:val="4"/>
                      <w:sz w:val="10"/>
                    </w:rPr>
                    <w:t> </w:t>
                  </w:r>
                  <w:r>
                    <w:rPr>
                      <w:sz w:val="16"/>
                    </w:rPr>
                    <w:t>Sourced</w:t>
                  </w:r>
                  <w:r>
                    <w:rPr>
                      <w:spacing w:val="-4"/>
                      <w:sz w:val="16"/>
                    </w:rPr>
                    <w:t> </w:t>
                  </w:r>
                  <w:r>
                    <w:rPr>
                      <w:sz w:val="16"/>
                    </w:rPr>
                    <w:t>from</w:t>
                  </w:r>
                  <w:r>
                    <w:rPr>
                      <w:spacing w:val="-5"/>
                      <w:sz w:val="16"/>
                    </w:rPr>
                    <w:t> </w:t>
                  </w:r>
                  <w:r>
                    <w:rPr>
                      <w:sz w:val="16"/>
                    </w:rPr>
                    <w:t>2021</w:t>
                  </w:r>
                  <w:r>
                    <w:rPr>
                      <w:spacing w:val="-4"/>
                      <w:sz w:val="16"/>
                    </w:rPr>
                    <w:t> </w:t>
                  </w:r>
                  <w:r>
                    <w:rPr>
                      <w:sz w:val="16"/>
                    </w:rPr>
                    <w:t>Financial</w:t>
                  </w:r>
                  <w:r>
                    <w:rPr>
                      <w:spacing w:val="-6"/>
                      <w:sz w:val="16"/>
                    </w:rPr>
                    <w:t> </w:t>
                  </w:r>
                  <w:r>
                    <w:rPr>
                      <w:spacing w:val="-2"/>
                      <w:sz w:val="16"/>
                    </w:rPr>
                    <w:t>Statements.</w:t>
                  </w:r>
                </w:p>
                <w:p>
                  <w:pPr>
                    <w:spacing w:line="187" w:lineRule="exact" w:before="2"/>
                    <w:ind w:left="20" w:right="0" w:firstLine="0"/>
                    <w:jc w:val="left"/>
                    <w:rPr>
                      <w:sz w:val="16"/>
                    </w:rPr>
                  </w:pPr>
                  <w:r>
                    <w:rPr>
                      <w:position w:val="4"/>
                      <w:sz w:val="10"/>
                    </w:rPr>
                    <w:t>3</w:t>
                  </w:r>
                  <w:r>
                    <w:rPr>
                      <w:spacing w:val="9"/>
                      <w:position w:val="4"/>
                      <w:sz w:val="10"/>
                    </w:rPr>
                    <w:t> </w:t>
                  </w:r>
                  <w:r>
                    <w:rPr>
                      <w:sz w:val="16"/>
                    </w:rPr>
                    <w:t>ABS:</w:t>
                  </w:r>
                  <w:r>
                    <w:rPr>
                      <w:spacing w:val="-3"/>
                      <w:sz w:val="16"/>
                    </w:rPr>
                    <w:t> </w:t>
                  </w:r>
                  <w:r>
                    <w:rPr>
                      <w:sz w:val="16"/>
                    </w:rPr>
                    <w:t>2016</w:t>
                  </w:r>
                  <w:r>
                    <w:rPr>
                      <w:spacing w:val="-3"/>
                      <w:sz w:val="16"/>
                    </w:rPr>
                    <w:t> </w:t>
                  </w:r>
                  <w:r>
                    <w:rPr>
                      <w:spacing w:val="-2"/>
                      <w:sz w:val="16"/>
                    </w:rPr>
                    <w:t>Census.</w:t>
                  </w:r>
                </w:p>
                <w:p>
                  <w:pPr>
                    <w:spacing w:before="0"/>
                    <w:ind w:left="20" w:right="0" w:firstLine="0"/>
                    <w:jc w:val="left"/>
                    <w:rPr>
                      <w:sz w:val="16"/>
                    </w:rPr>
                  </w:pPr>
                  <w:r>
                    <w:rPr>
                      <w:position w:val="4"/>
                      <w:sz w:val="10"/>
                    </w:rPr>
                    <w:t>4</w:t>
                  </w:r>
                  <w:r>
                    <w:rPr>
                      <w:spacing w:val="8"/>
                      <w:position w:val="4"/>
                      <w:sz w:val="10"/>
                    </w:rPr>
                    <w:t> </w:t>
                  </w:r>
                  <w:r>
                    <w:rPr>
                      <w:sz w:val="16"/>
                    </w:rPr>
                    <w:t>Local</w:t>
                  </w:r>
                  <w:r>
                    <w:rPr>
                      <w:spacing w:val="-7"/>
                      <w:sz w:val="16"/>
                    </w:rPr>
                    <w:t> </w:t>
                  </w:r>
                  <w:r>
                    <w:rPr>
                      <w:sz w:val="16"/>
                    </w:rPr>
                    <w:t>Government</w:t>
                  </w:r>
                  <w:r>
                    <w:rPr>
                      <w:spacing w:val="-4"/>
                      <w:sz w:val="16"/>
                    </w:rPr>
                    <w:t> </w:t>
                  </w:r>
                  <w:r>
                    <w:rPr>
                      <w:sz w:val="16"/>
                    </w:rPr>
                    <w:t>Grants</w:t>
                  </w:r>
                  <w:r>
                    <w:rPr>
                      <w:spacing w:val="-4"/>
                      <w:sz w:val="16"/>
                    </w:rPr>
                    <w:t> </w:t>
                  </w:r>
                  <w:r>
                    <w:rPr>
                      <w:sz w:val="16"/>
                    </w:rPr>
                    <w:t>Commission,</w:t>
                  </w:r>
                  <w:r>
                    <w:rPr>
                      <w:spacing w:val="-6"/>
                      <w:sz w:val="16"/>
                    </w:rPr>
                    <w:t> </w:t>
                  </w:r>
                  <w:r>
                    <w:rPr>
                      <w:sz w:val="16"/>
                    </w:rPr>
                    <w:t>2020</w:t>
                  </w:r>
                  <w:r>
                    <w:rPr>
                      <w:spacing w:val="-7"/>
                      <w:sz w:val="16"/>
                    </w:rPr>
                    <w:t> </w:t>
                  </w:r>
                  <w:r>
                    <w:rPr>
                      <w:spacing w:val="-2"/>
                      <w:sz w:val="16"/>
                    </w:rPr>
                    <w:t>report.</w:t>
                  </w:r>
                </w:p>
              </w:txbxContent>
            </v:textbox>
            <w10:wrap type="none"/>
          </v:shape>
        </w:pict>
      </w:r>
      <w:r>
        <w:rPr/>
        <w:pict>
          <v:shape style="position:absolute;margin-left:71.024002pt;margin-top:793.872009pt;width:126.6pt;height:13.7pt;mso-position-horizontal-relative:page;mso-position-vertical-relative:page;z-index:-16972800" type="#_x0000_t202" id="docshape303"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972288" type="#_x0000_t202" id="docshape304" filled="false" stroked="false">
            <v:textbox inset="0,0,0,0">
              <w:txbxContent>
                <w:p>
                  <w:pPr>
                    <w:spacing w:before="19"/>
                    <w:ind w:left="20" w:right="0" w:firstLine="0"/>
                    <w:jc w:val="left"/>
                    <w:rPr>
                      <w:sz w:val="20"/>
                    </w:rPr>
                  </w:pPr>
                  <w:r>
                    <w:rPr>
                      <w:spacing w:val="-5"/>
                      <w:sz w:val="20"/>
                    </w:rPr>
                    <w:t>15</w:t>
                  </w:r>
                </w:p>
              </w:txbxContent>
            </v:textbox>
            <w10:wrap type="none"/>
          </v:shape>
        </w:pict>
      </w:r>
      <w:r>
        <w:rPr/>
        <w:pict>
          <v:shape style="position:absolute;margin-left:72.024002pt;margin-top:144.73999pt;width:446.35pt;height:26.05pt;mso-position-horizontal-relative:page;mso-position-vertical-relative:page;z-index:-16971776" type="#_x0000_t202" id="docshape305" filled="false" stroked="false">
            <v:textbox inset="0,0,0,0">
              <w:txbxContent>
                <w:p>
                  <w:pPr>
                    <w:tabs>
                      <w:tab w:pos="2654" w:val="left" w:leader="none"/>
                      <w:tab w:pos="4644" w:val="left" w:leader="none"/>
                      <w:tab w:pos="6488" w:val="left" w:leader="none"/>
                    </w:tabs>
                    <w:spacing w:before="120"/>
                    <w:ind w:left="108" w:right="0" w:firstLine="0"/>
                    <w:jc w:val="left"/>
                    <w:rPr>
                      <w:b/>
                      <w:sz w:val="16"/>
                    </w:rPr>
                  </w:pPr>
                  <w:r>
                    <w:rPr>
                      <w:b/>
                      <w:color w:val="FFFFFF"/>
                      <w:spacing w:val="-2"/>
                      <w:sz w:val="24"/>
                    </w:rPr>
                    <w:t>Council</w:t>
                  </w:r>
                  <w:r>
                    <w:rPr>
                      <w:b/>
                      <w:color w:val="FFFFFF"/>
                      <w:sz w:val="24"/>
                    </w:rPr>
                    <w:tab/>
                  </w:r>
                  <w:r>
                    <w:rPr>
                      <w:b/>
                      <w:color w:val="FFFFFF"/>
                      <w:spacing w:val="-2"/>
                      <w:sz w:val="24"/>
                    </w:rPr>
                    <w:t>Rating</w:t>
                  </w:r>
                  <w:r>
                    <w:rPr>
                      <w:b/>
                      <w:color w:val="FFFFFF"/>
                      <w:spacing w:val="-2"/>
                      <w:position w:val="6"/>
                      <w:sz w:val="16"/>
                    </w:rPr>
                    <w:t>2</w:t>
                  </w:r>
                  <w:r>
                    <w:rPr>
                      <w:b/>
                      <w:color w:val="FFFFFF"/>
                      <w:position w:val="6"/>
                      <w:sz w:val="16"/>
                    </w:rPr>
                    <w:tab/>
                  </w:r>
                  <w:r>
                    <w:rPr>
                      <w:b/>
                      <w:color w:val="FFFFFF"/>
                      <w:spacing w:val="-2"/>
                      <w:sz w:val="24"/>
                    </w:rPr>
                    <w:t>Population</w:t>
                  </w:r>
                  <w:r>
                    <w:rPr>
                      <w:b/>
                      <w:color w:val="FFFFFF"/>
                      <w:spacing w:val="-2"/>
                      <w:position w:val="6"/>
                      <w:sz w:val="16"/>
                    </w:rPr>
                    <w:t>3</w:t>
                  </w:r>
                  <w:r>
                    <w:rPr>
                      <w:b/>
                      <w:color w:val="FFFFFF"/>
                      <w:position w:val="6"/>
                      <w:sz w:val="16"/>
                    </w:rPr>
                    <w:tab/>
                  </w:r>
                  <w:r>
                    <w:rPr>
                      <w:b/>
                      <w:color w:val="FFFFFF"/>
                      <w:sz w:val="24"/>
                    </w:rPr>
                    <w:t>Road</w:t>
                  </w:r>
                  <w:r>
                    <w:rPr>
                      <w:b/>
                      <w:color w:val="FFFFFF"/>
                      <w:spacing w:val="-3"/>
                      <w:sz w:val="24"/>
                    </w:rPr>
                    <w:t> </w:t>
                  </w:r>
                  <w:r>
                    <w:rPr>
                      <w:b/>
                      <w:color w:val="FFFFFF"/>
                      <w:sz w:val="24"/>
                    </w:rPr>
                    <w:t>Length</w:t>
                  </w:r>
                  <w:r>
                    <w:rPr>
                      <w:b/>
                      <w:color w:val="FFFFFF"/>
                      <w:spacing w:val="-1"/>
                      <w:sz w:val="24"/>
                    </w:rPr>
                    <w:t> </w:t>
                  </w:r>
                  <w:r>
                    <w:rPr>
                      <w:b/>
                      <w:color w:val="FFFFFF"/>
                      <w:spacing w:val="-2"/>
                      <w:sz w:val="24"/>
                    </w:rPr>
                    <w:t>(km)</w:t>
                  </w:r>
                  <w:r>
                    <w:rPr>
                      <w:b/>
                      <w:color w:val="FFFFFF"/>
                      <w:spacing w:val="-2"/>
                      <w:position w:val="6"/>
                      <w:sz w:val="16"/>
                    </w:rPr>
                    <w:t>4</w:t>
                  </w:r>
                </w:p>
              </w:txbxContent>
            </v:textbox>
            <w10:wrap type="none"/>
          </v:shape>
        </w:pict>
      </w:r>
      <w:r>
        <w:rPr/>
        <w:pict>
          <v:shape style="position:absolute;margin-left:72.024002pt;margin-top:170.779984pt;width:127.35pt;height:118.35pt;mso-position-horizontal-relative:page;mso-position-vertical-relative:page;z-index:-16971264" type="#_x0000_t202" id="docshape306" filled="false" stroked="false">
            <v:textbox inset="0,0,0,0">
              <w:txbxContent>
                <w:p>
                  <w:pPr>
                    <w:spacing w:before="120"/>
                    <w:ind w:left="108" w:right="0" w:firstLine="0"/>
                    <w:jc w:val="left"/>
                    <w:rPr>
                      <w:b/>
                      <w:sz w:val="24"/>
                    </w:rPr>
                  </w:pPr>
                  <w:r>
                    <w:rPr>
                      <w:b/>
                      <w:color w:val="FFFFFF"/>
                      <w:sz w:val="24"/>
                    </w:rPr>
                    <w:t>Lithgow</w:t>
                  </w:r>
                  <w:r>
                    <w:rPr>
                      <w:b/>
                      <w:color w:val="FFFFFF"/>
                      <w:spacing w:val="-2"/>
                      <w:sz w:val="24"/>
                    </w:rPr>
                    <w:t> </w:t>
                  </w:r>
                  <w:r>
                    <w:rPr>
                      <w:b/>
                      <w:color w:val="FFFFFF"/>
                      <w:spacing w:val="-4"/>
                      <w:sz w:val="24"/>
                    </w:rPr>
                    <w:t>City</w:t>
                  </w:r>
                </w:p>
                <w:p>
                  <w:pPr>
                    <w:spacing w:before="239"/>
                    <w:ind w:left="108" w:right="208" w:firstLine="0"/>
                    <w:jc w:val="left"/>
                    <w:rPr>
                      <w:b/>
                      <w:sz w:val="24"/>
                    </w:rPr>
                  </w:pPr>
                  <w:r>
                    <w:rPr>
                      <w:b/>
                      <w:color w:val="FFFFFF"/>
                      <w:spacing w:val="-2"/>
                      <w:sz w:val="24"/>
                    </w:rPr>
                    <w:t>Mid-Western Regional</w:t>
                  </w:r>
                </w:p>
                <w:p>
                  <w:pPr>
                    <w:spacing w:line="520" w:lineRule="atLeast" w:before="3"/>
                    <w:ind w:left="108" w:right="208" w:firstLine="0"/>
                    <w:jc w:val="left"/>
                    <w:rPr>
                      <w:b/>
                      <w:sz w:val="24"/>
                    </w:rPr>
                  </w:pPr>
                  <w:r>
                    <w:rPr>
                      <w:b/>
                      <w:color w:val="FFFFFF"/>
                      <w:sz w:val="24"/>
                    </w:rPr>
                    <w:t>Muswellbrook</w:t>
                  </w:r>
                  <w:r>
                    <w:rPr>
                      <w:b/>
                      <w:color w:val="FFFFFF"/>
                      <w:spacing w:val="-14"/>
                      <w:sz w:val="24"/>
                    </w:rPr>
                    <w:t> </w:t>
                  </w:r>
                  <w:r>
                    <w:rPr>
                      <w:b/>
                      <w:color w:val="FFFFFF"/>
                      <w:sz w:val="24"/>
                    </w:rPr>
                    <w:t>Shire </w:t>
                  </w:r>
                  <w:r>
                    <w:rPr>
                      <w:b/>
                      <w:color w:val="FFFFFF"/>
                      <w:spacing w:val="-2"/>
                      <w:sz w:val="24"/>
                    </w:rPr>
                    <w:t>Singleton</w:t>
                  </w:r>
                </w:p>
              </w:txbxContent>
            </v:textbox>
            <w10:wrap type="none"/>
          </v:shape>
        </w:pict>
      </w:r>
      <w:r>
        <w:rPr/>
        <w:pict>
          <v:shape style="position:absolute;margin-left:199.363998pt;margin-top:170.779984pt;width:319.05pt;height:118.35pt;mso-position-horizontal-relative:page;mso-position-vertical-relative:page;z-index:-16970752" type="#_x0000_t202" id="docshape307" filled="false" stroked="false">
            <v:textbox inset="0,0,0,0">
              <w:txbxContent>
                <w:p>
                  <w:pPr>
                    <w:pStyle w:val="BodyText"/>
                    <w:tabs>
                      <w:tab w:pos="2097" w:val="left" w:leader="none"/>
                      <w:tab w:pos="4520" w:val="right" w:leader="none"/>
                    </w:tabs>
                    <w:spacing w:before="120"/>
                    <w:ind w:left="108"/>
                  </w:pPr>
                  <w:r>
                    <w:rPr/>
                    <w:t>$13.2</w:t>
                  </w:r>
                  <w:r>
                    <w:rPr>
                      <w:spacing w:val="-3"/>
                    </w:rPr>
                    <w:t> </w:t>
                  </w:r>
                  <w:r>
                    <w:rPr>
                      <w:spacing w:val="-2"/>
                      <w:w w:val="95"/>
                    </w:rPr>
                    <w:t>million</w:t>
                  </w:r>
                  <w:r>
                    <w:rPr/>
                    <w:tab/>
                  </w:r>
                  <w:r>
                    <w:rPr>
                      <w:spacing w:val="-2"/>
                    </w:rPr>
                    <w:t>21,090</w:t>
                  </w:r>
                  <w:r>
                    <w:rPr/>
                    <w:tab/>
                  </w:r>
                  <w:r>
                    <w:rPr>
                      <w:spacing w:val="-4"/>
                    </w:rPr>
                    <w:t>886.2</w:t>
                  </w:r>
                </w:p>
                <w:p>
                  <w:pPr>
                    <w:pStyle w:val="BodyText"/>
                    <w:tabs>
                      <w:tab w:pos="2097" w:val="left" w:leader="none"/>
                      <w:tab w:pos="3941" w:val="left" w:leader="none"/>
                    </w:tabs>
                    <w:spacing w:before="239"/>
                    <w:ind w:left="108"/>
                  </w:pPr>
                  <w:r>
                    <w:rPr/>
                    <w:t>$29.8</w:t>
                  </w:r>
                  <w:r>
                    <w:rPr>
                      <w:spacing w:val="-5"/>
                    </w:rPr>
                    <w:t> </w:t>
                  </w:r>
                  <w:r>
                    <w:rPr>
                      <w:spacing w:val="-2"/>
                    </w:rPr>
                    <w:t>million</w:t>
                  </w:r>
                  <w:r>
                    <w:rPr/>
                    <w:tab/>
                  </w:r>
                  <w:r>
                    <w:rPr>
                      <w:spacing w:val="-2"/>
                    </w:rPr>
                    <w:t>24,076</w:t>
                  </w:r>
                  <w:r>
                    <w:rPr/>
                    <w:tab/>
                  </w:r>
                  <w:r>
                    <w:rPr>
                      <w:spacing w:val="-2"/>
                    </w:rPr>
                    <w:t>1,922.7</w:t>
                  </w:r>
                </w:p>
                <w:p>
                  <w:pPr>
                    <w:pStyle w:val="BodyText"/>
                    <w:tabs>
                      <w:tab w:pos="2097" w:val="left" w:leader="none"/>
                      <w:tab w:pos="4520" w:val="right" w:leader="none"/>
                    </w:tabs>
                    <w:spacing w:before="523"/>
                    <w:ind w:left="108"/>
                  </w:pPr>
                  <w:r>
                    <w:rPr/>
                    <w:t>$19.1</w:t>
                  </w:r>
                  <w:r>
                    <w:rPr>
                      <w:spacing w:val="-3"/>
                    </w:rPr>
                    <w:t> </w:t>
                  </w:r>
                  <w:r>
                    <w:rPr>
                      <w:spacing w:val="-2"/>
                      <w:w w:val="95"/>
                    </w:rPr>
                    <w:t>million</w:t>
                  </w:r>
                  <w:r>
                    <w:rPr/>
                    <w:tab/>
                  </w:r>
                  <w:r>
                    <w:rPr>
                      <w:spacing w:val="-2"/>
                    </w:rPr>
                    <w:t>16,086</w:t>
                  </w:r>
                  <w:r>
                    <w:rPr/>
                    <w:tab/>
                  </w:r>
                  <w:r>
                    <w:rPr>
                      <w:spacing w:val="-4"/>
                    </w:rPr>
                    <w:t>575.3</w:t>
                  </w:r>
                </w:p>
                <w:p>
                  <w:pPr>
                    <w:pStyle w:val="BodyText"/>
                    <w:tabs>
                      <w:tab w:pos="2097" w:val="left" w:leader="none"/>
                      <w:tab w:pos="4520" w:val="right" w:leader="none"/>
                    </w:tabs>
                    <w:spacing w:before="240"/>
                    <w:ind w:left="108"/>
                  </w:pPr>
                  <w:r>
                    <w:rPr/>
                    <w:t>$22.3</w:t>
                  </w:r>
                  <w:r>
                    <w:rPr>
                      <w:spacing w:val="-3"/>
                    </w:rPr>
                    <w:t> </w:t>
                  </w:r>
                  <w:r>
                    <w:rPr>
                      <w:spacing w:val="-2"/>
                      <w:w w:val="95"/>
                    </w:rPr>
                    <w:t>million</w:t>
                  </w:r>
                  <w:r>
                    <w:rPr/>
                    <w:tab/>
                  </w:r>
                  <w:r>
                    <w:rPr>
                      <w:spacing w:val="-2"/>
                    </w:rPr>
                    <w:t>22,987</w:t>
                  </w:r>
                  <w:r>
                    <w:rPr/>
                    <w:tab/>
                  </w:r>
                  <w:r>
                    <w:rPr>
                      <w:spacing w:val="-4"/>
                    </w:rPr>
                    <w:t>809.1</w:t>
                  </w:r>
                </w:p>
              </w:txbxContent>
            </v:textbox>
            <w10:wrap type="none"/>
          </v:shape>
        </w:pict>
      </w:r>
      <w:r>
        <w:rPr/>
        <w:pict>
          <v:shape style="position:absolute;margin-left:72.024002pt;margin-top:724.999939pt;width:144.050pt;height:12pt;mso-position-horizontal-relative:page;mso-position-vertical-relative:page;z-index:-16970240" type="#_x0000_t202" id="docshape308"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346752">
            <wp:simplePos x="0" y="0"/>
            <wp:positionH relativeFrom="page">
              <wp:posOffset>6551577</wp:posOffset>
            </wp:positionH>
            <wp:positionV relativeFrom="page">
              <wp:posOffset>472672</wp:posOffset>
            </wp:positionV>
            <wp:extent cx="761717" cy="293890"/>
            <wp:effectExtent l="0" t="0" r="0" b="0"/>
            <wp:wrapNone/>
            <wp:docPr id="31" name="image3.png"/>
            <wp:cNvGraphicFramePr>
              <a:graphicFrameLocks noChangeAspect="1"/>
            </wp:cNvGraphicFramePr>
            <a:graphic>
              <a:graphicData uri="http://schemas.openxmlformats.org/drawingml/2006/picture">
                <pic:pic>
                  <pic:nvPicPr>
                    <pic:cNvPr id="32"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rect style="position:absolute;margin-left:72.024002pt;margin-top:165.859985pt;width:450.91pt;height:355.01pt;mso-position-horizontal-relative:page;mso-position-vertical-relative:page;z-index:-16969216" id="docshape309" filled="true" fillcolor="#1f3863" stroked="false">
            <v:fill type="solid"/>
            <w10:wrap type="none"/>
          </v:rect>
        </w:pict>
      </w:r>
      <w:r>
        <w:rPr/>
        <w:pict>
          <v:shape style="position:absolute;margin-left:71.024002pt;margin-top:70.938072pt;width:406.6pt;height:25.5pt;mso-position-horizontal-relative:page;mso-position-vertical-relative:page;z-index:-16968704" type="#_x0000_t202" id="docshape310" filled="false" stroked="false">
            <v:textbox inset="0,0,0,0">
              <w:txbxContent>
                <w:p>
                  <w:pPr>
                    <w:spacing w:before="20"/>
                    <w:ind w:left="20" w:right="0" w:firstLine="0"/>
                    <w:jc w:val="left"/>
                    <w:rPr>
                      <w:b/>
                      <w:sz w:val="40"/>
                    </w:rPr>
                  </w:pPr>
                  <w:bookmarkStart w:name="_bookmark16" w:id="17"/>
                  <w:bookmarkEnd w:id="17"/>
                  <w:r>
                    <w:rPr/>
                  </w:r>
                  <w:r>
                    <w:rPr>
                      <w:b/>
                      <w:color w:val="1F3863"/>
                      <w:sz w:val="40"/>
                    </w:rPr>
                    <w:t>5.</w:t>
                  </w:r>
                  <w:r>
                    <w:rPr>
                      <w:b/>
                      <w:color w:val="1F3863"/>
                      <w:spacing w:val="49"/>
                      <w:w w:val="150"/>
                      <w:sz w:val="40"/>
                    </w:rPr>
                    <w:t> </w:t>
                  </w:r>
                  <w:r>
                    <w:rPr>
                      <w:b/>
                      <w:color w:val="1F3863"/>
                      <w:sz w:val="40"/>
                    </w:rPr>
                    <w:t>PRODUCTIVITY,</w:t>
                  </w:r>
                  <w:r>
                    <w:rPr>
                      <w:b/>
                      <w:color w:val="1F3863"/>
                      <w:spacing w:val="-4"/>
                      <w:sz w:val="40"/>
                    </w:rPr>
                    <w:t> </w:t>
                  </w:r>
                  <w:r>
                    <w:rPr>
                      <w:b/>
                      <w:color w:val="1F3863"/>
                      <w:sz w:val="40"/>
                    </w:rPr>
                    <w:t>SAVINGS</w:t>
                  </w:r>
                  <w:r>
                    <w:rPr>
                      <w:b/>
                      <w:color w:val="1F3863"/>
                      <w:spacing w:val="-5"/>
                      <w:sz w:val="40"/>
                    </w:rPr>
                    <w:t> </w:t>
                  </w:r>
                  <w:r>
                    <w:rPr>
                      <w:b/>
                      <w:color w:val="1F3863"/>
                      <w:sz w:val="40"/>
                    </w:rPr>
                    <w:t>AND</w:t>
                  </w:r>
                  <w:r>
                    <w:rPr>
                      <w:b/>
                      <w:color w:val="1F3863"/>
                      <w:spacing w:val="-3"/>
                      <w:sz w:val="40"/>
                    </w:rPr>
                    <w:t> </w:t>
                  </w:r>
                  <w:r>
                    <w:rPr>
                      <w:b/>
                      <w:color w:val="1F3863"/>
                      <w:sz w:val="40"/>
                    </w:rPr>
                    <w:t>USER</w:t>
                  </w:r>
                  <w:r>
                    <w:rPr>
                      <w:b/>
                      <w:color w:val="1F3863"/>
                      <w:spacing w:val="-5"/>
                      <w:sz w:val="40"/>
                    </w:rPr>
                    <w:t> </w:t>
                  </w:r>
                  <w:r>
                    <w:rPr>
                      <w:b/>
                      <w:color w:val="1F3863"/>
                      <w:spacing w:val="-4"/>
                      <w:sz w:val="40"/>
                    </w:rPr>
                    <w:t>FEES</w:t>
                  </w:r>
                </w:p>
              </w:txbxContent>
            </v:textbox>
            <w10:wrap type="none"/>
          </v:shape>
        </w:pict>
      </w:r>
      <w:r>
        <w:rPr/>
        <w:pict>
          <v:shape style="position:absolute;margin-left:71.024002pt;margin-top:136.657639pt;width:268.95pt;height:16.1pt;mso-position-horizontal-relative:page;mso-position-vertical-relative:page;z-index:-16968192" type="#_x0000_t202" id="docshape311" filled="false" stroked="false">
            <v:textbox inset="0,0,0,0">
              <w:txbxContent>
                <w:p>
                  <w:pPr>
                    <w:spacing w:before="20"/>
                    <w:ind w:left="20" w:right="0" w:firstLine="0"/>
                    <w:jc w:val="left"/>
                    <w:rPr>
                      <w:i/>
                      <w:sz w:val="24"/>
                    </w:rPr>
                  </w:pPr>
                  <w:r>
                    <w:rPr>
                      <w:color w:val="1F3863"/>
                      <w:sz w:val="24"/>
                    </w:rPr>
                    <w:t>TABLE</w:t>
                  </w:r>
                  <w:r>
                    <w:rPr>
                      <w:color w:val="1F3863"/>
                      <w:spacing w:val="-2"/>
                      <w:sz w:val="24"/>
                    </w:rPr>
                    <w:t> </w:t>
                  </w:r>
                  <w:r>
                    <w:rPr>
                      <w:color w:val="1F3863"/>
                      <w:sz w:val="24"/>
                    </w:rPr>
                    <w:t>6:</w:t>
                  </w:r>
                  <w:r>
                    <w:rPr>
                      <w:color w:val="1F3863"/>
                      <w:spacing w:val="-3"/>
                      <w:sz w:val="24"/>
                    </w:rPr>
                    <w:t> </w:t>
                  </w:r>
                  <w:r>
                    <w:rPr>
                      <w:i/>
                      <w:color w:val="1F3863"/>
                      <w:sz w:val="24"/>
                    </w:rPr>
                    <w:t>Productivity,</w:t>
                  </w:r>
                  <w:r>
                    <w:rPr>
                      <w:i/>
                      <w:color w:val="1F3863"/>
                      <w:spacing w:val="-3"/>
                      <w:sz w:val="24"/>
                    </w:rPr>
                    <w:t> </w:t>
                  </w:r>
                  <w:r>
                    <w:rPr>
                      <w:i/>
                      <w:color w:val="1F3863"/>
                      <w:sz w:val="24"/>
                    </w:rPr>
                    <w:t>Savings</w:t>
                  </w:r>
                  <w:r>
                    <w:rPr>
                      <w:i/>
                      <w:color w:val="1F3863"/>
                      <w:spacing w:val="-5"/>
                      <w:sz w:val="24"/>
                    </w:rPr>
                    <w:t> </w:t>
                  </w:r>
                  <w:r>
                    <w:rPr>
                      <w:i/>
                      <w:color w:val="1F3863"/>
                      <w:sz w:val="24"/>
                    </w:rPr>
                    <w:t>and</w:t>
                  </w:r>
                  <w:r>
                    <w:rPr>
                      <w:i/>
                      <w:color w:val="1F3863"/>
                      <w:spacing w:val="-3"/>
                      <w:sz w:val="24"/>
                    </w:rPr>
                    <w:t> </w:t>
                  </w:r>
                  <w:r>
                    <w:rPr>
                      <w:i/>
                      <w:color w:val="1F3863"/>
                      <w:sz w:val="24"/>
                    </w:rPr>
                    <w:t>User</w:t>
                  </w:r>
                  <w:r>
                    <w:rPr>
                      <w:i/>
                      <w:color w:val="1F3863"/>
                      <w:spacing w:val="-2"/>
                      <w:sz w:val="24"/>
                    </w:rPr>
                    <w:t> </w:t>
                  </w:r>
                  <w:r>
                    <w:rPr>
                      <w:i/>
                      <w:color w:val="1F3863"/>
                      <w:sz w:val="24"/>
                    </w:rPr>
                    <w:t>Fee</w:t>
                  </w:r>
                  <w:r>
                    <w:rPr>
                      <w:i/>
                      <w:color w:val="1F3863"/>
                      <w:spacing w:val="-2"/>
                      <w:sz w:val="24"/>
                    </w:rPr>
                    <w:t> Findings</w:t>
                  </w:r>
                </w:p>
              </w:txbxContent>
            </v:textbox>
            <w10:wrap type="none"/>
          </v:shape>
        </w:pict>
      </w:r>
      <w:r>
        <w:rPr/>
        <w:pict>
          <v:shape style="position:absolute;margin-left:71.024002pt;margin-top:793.872009pt;width:126.6pt;height:13.7pt;mso-position-horizontal-relative:page;mso-position-vertical-relative:page;z-index:-16967680" type="#_x0000_t202" id="docshape312"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967168" type="#_x0000_t202" id="docshape313" filled="false" stroked="false">
            <v:textbox inset="0,0,0,0">
              <w:txbxContent>
                <w:p>
                  <w:pPr>
                    <w:spacing w:before="19"/>
                    <w:ind w:left="20" w:right="0" w:firstLine="0"/>
                    <w:jc w:val="left"/>
                    <w:rPr>
                      <w:sz w:val="20"/>
                    </w:rPr>
                  </w:pPr>
                  <w:r>
                    <w:rPr>
                      <w:spacing w:val="-5"/>
                      <w:sz w:val="20"/>
                    </w:rPr>
                    <w:t>16</w:t>
                  </w:r>
                </w:p>
              </w:txbxContent>
            </v:textbox>
            <w10:wrap type="none"/>
          </v:shape>
        </w:pict>
      </w:r>
      <w:r>
        <w:rPr/>
        <w:pict>
          <v:shape style="position:absolute;margin-left:72.024002pt;margin-top:165.859985pt;width:450.95pt;height:355.05pt;mso-position-horizontal-relative:page;mso-position-vertical-relative:page;z-index:-16966656" type="#_x0000_t202" id="docshape314" filled="false" stroked="false">
            <v:textbox inset="0,0,0,0">
              <w:txbxContent>
                <w:p>
                  <w:pPr>
                    <w:pStyle w:val="BodyText"/>
                    <w:spacing w:before="4"/>
                    <w:ind w:left="0"/>
                    <w:rPr>
                      <w:rFonts w:ascii="Times New Roman"/>
                    </w:rPr>
                  </w:pPr>
                </w:p>
                <w:p>
                  <w:pPr>
                    <w:spacing w:before="0"/>
                    <w:ind w:left="141" w:right="0" w:firstLine="0"/>
                    <w:jc w:val="left"/>
                    <w:rPr>
                      <w:b/>
                      <w:sz w:val="24"/>
                    </w:rPr>
                  </w:pPr>
                  <w:r>
                    <w:rPr>
                      <w:b/>
                      <w:color w:val="FFFFFF"/>
                      <w:spacing w:val="-2"/>
                      <w:sz w:val="24"/>
                    </w:rPr>
                    <w:t>FINDINGS</w:t>
                  </w:r>
                </w:p>
                <w:p>
                  <w:pPr>
                    <w:pStyle w:val="BodyText"/>
                    <w:spacing w:before="11"/>
                    <w:ind w:left="0"/>
                    <w:rPr>
                      <w:b/>
                      <w:sz w:val="23"/>
                    </w:rPr>
                  </w:pPr>
                </w:p>
                <w:p>
                  <w:pPr>
                    <w:pStyle w:val="BodyText"/>
                    <w:numPr>
                      <w:ilvl w:val="0"/>
                      <w:numId w:val="5"/>
                    </w:numPr>
                    <w:tabs>
                      <w:tab w:pos="643" w:val="left" w:leader="none"/>
                      <w:tab w:pos="644" w:val="left" w:leader="none"/>
                    </w:tabs>
                    <w:spacing w:line="240" w:lineRule="auto" w:before="0" w:after="0"/>
                    <w:ind w:left="643" w:right="350" w:hanging="502"/>
                    <w:jc w:val="left"/>
                  </w:pPr>
                  <w:r>
                    <w:rPr>
                      <w:color w:val="FFFFFF"/>
                    </w:rPr>
                    <w:t>Council’s operation is stretched and additional resources, rather than fewer resources,</w:t>
                  </w:r>
                  <w:r>
                    <w:rPr>
                      <w:color w:val="FFFFFF"/>
                      <w:spacing w:val="-3"/>
                    </w:rPr>
                    <w:t> </w:t>
                  </w:r>
                  <w:r>
                    <w:rPr>
                      <w:color w:val="FFFFFF"/>
                    </w:rPr>
                    <w:t>are</w:t>
                  </w:r>
                  <w:r>
                    <w:rPr>
                      <w:color w:val="FFFFFF"/>
                      <w:spacing w:val="-5"/>
                    </w:rPr>
                    <w:t> </w:t>
                  </w:r>
                  <w:r>
                    <w:rPr>
                      <w:color w:val="FFFFFF"/>
                    </w:rPr>
                    <w:t>likely</w:t>
                  </w:r>
                  <w:r>
                    <w:rPr>
                      <w:color w:val="FFFFFF"/>
                      <w:spacing w:val="-5"/>
                    </w:rPr>
                    <w:t> </w:t>
                  </w:r>
                  <w:r>
                    <w:rPr>
                      <w:color w:val="FFFFFF"/>
                    </w:rPr>
                    <w:t>to</w:t>
                  </w:r>
                  <w:r>
                    <w:rPr>
                      <w:color w:val="FFFFFF"/>
                      <w:spacing w:val="-2"/>
                    </w:rPr>
                    <w:t> </w:t>
                  </w:r>
                  <w:r>
                    <w:rPr>
                      <w:color w:val="FFFFFF"/>
                    </w:rPr>
                    <w:t>result</w:t>
                  </w:r>
                  <w:r>
                    <w:rPr>
                      <w:color w:val="FFFFFF"/>
                      <w:spacing w:val="-4"/>
                    </w:rPr>
                    <w:t> </w:t>
                  </w:r>
                  <w:r>
                    <w:rPr>
                      <w:color w:val="FFFFFF"/>
                    </w:rPr>
                    <w:t>in</w:t>
                  </w:r>
                  <w:r>
                    <w:rPr>
                      <w:color w:val="FFFFFF"/>
                      <w:spacing w:val="-4"/>
                    </w:rPr>
                    <w:t> </w:t>
                  </w:r>
                  <w:r>
                    <w:rPr>
                      <w:color w:val="FFFFFF"/>
                    </w:rPr>
                    <w:t>greater</w:t>
                  </w:r>
                  <w:r>
                    <w:rPr>
                      <w:color w:val="FFFFFF"/>
                      <w:spacing w:val="-5"/>
                    </w:rPr>
                    <w:t> </w:t>
                  </w:r>
                  <w:r>
                    <w:rPr>
                      <w:color w:val="FFFFFF"/>
                    </w:rPr>
                    <w:t>productivity</w:t>
                  </w:r>
                  <w:r>
                    <w:rPr>
                      <w:color w:val="FFFFFF"/>
                      <w:spacing w:val="-5"/>
                    </w:rPr>
                    <w:t> </w:t>
                  </w:r>
                  <w:r>
                    <w:rPr>
                      <w:color w:val="FFFFFF"/>
                    </w:rPr>
                    <w:t>and</w:t>
                  </w:r>
                  <w:r>
                    <w:rPr>
                      <w:color w:val="FFFFFF"/>
                      <w:spacing w:val="-4"/>
                    </w:rPr>
                    <w:t> </w:t>
                  </w:r>
                  <w:r>
                    <w:rPr>
                      <w:color w:val="FFFFFF"/>
                    </w:rPr>
                    <w:t>efficiency.</w:t>
                  </w:r>
                  <w:r>
                    <w:rPr>
                      <w:color w:val="FFFFFF"/>
                      <w:spacing w:val="-4"/>
                    </w:rPr>
                    <w:t> </w:t>
                  </w:r>
                  <w:r>
                    <w:rPr>
                      <w:color w:val="FFFFFF"/>
                    </w:rPr>
                    <w:t>The</w:t>
                  </w:r>
                  <w:r>
                    <w:rPr>
                      <w:color w:val="FFFFFF"/>
                      <w:spacing w:val="-4"/>
                    </w:rPr>
                    <w:t> </w:t>
                  </w:r>
                  <w:r>
                    <w:rPr>
                      <w:color w:val="FFFFFF"/>
                    </w:rPr>
                    <w:t>lack</w:t>
                  </w:r>
                  <w:r>
                    <w:rPr>
                      <w:color w:val="FFFFFF"/>
                      <w:spacing w:val="-6"/>
                    </w:rPr>
                    <w:t> </w:t>
                  </w:r>
                  <w:r>
                    <w:rPr>
                      <w:color w:val="FFFFFF"/>
                    </w:rPr>
                    <w:t>of specialist resourcing in some areas of Council means that Council is absorbing unnecessary risk and expense.</w:t>
                  </w:r>
                </w:p>
                <w:p>
                  <w:pPr>
                    <w:pStyle w:val="BodyText"/>
                    <w:spacing w:before="1"/>
                    <w:ind w:left="0"/>
                    <w:rPr>
                      <w:sz w:val="26"/>
                    </w:rPr>
                  </w:pPr>
                </w:p>
                <w:p>
                  <w:pPr>
                    <w:pStyle w:val="BodyText"/>
                    <w:numPr>
                      <w:ilvl w:val="0"/>
                      <w:numId w:val="5"/>
                    </w:numPr>
                    <w:tabs>
                      <w:tab w:pos="643" w:val="left" w:leader="none"/>
                      <w:tab w:pos="644" w:val="left" w:leader="none"/>
                    </w:tabs>
                    <w:spacing w:line="240" w:lineRule="auto" w:before="0" w:after="0"/>
                    <w:ind w:left="643" w:right="640" w:hanging="502"/>
                    <w:jc w:val="left"/>
                  </w:pPr>
                  <w:r>
                    <w:rPr>
                      <w:color w:val="FFFFFF"/>
                    </w:rPr>
                    <w:t>A</w:t>
                  </w:r>
                  <w:r>
                    <w:rPr>
                      <w:color w:val="FFFFFF"/>
                      <w:spacing w:val="-5"/>
                    </w:rPr>
                    <w:t> </w:t>
                  </w:r>
                  <w:r>
                    <w:rPr>
                      <w:color w:val="FFFFFF"/>
                    </w:rPr>
                    <w:t>rolling</w:t>
                  </w:r>
                  <w:r>
                    <w:rPr>
                      <w:color w:val="FFFFFF"/>
                      <w:spacing w:val="-6"/>
                    </w:rPr>
                    <w:t> </w:t>
                  </w:r>
                  <w:r>
                    <w:rPr>
                      <w:color w:val="FFFFFF"/>
                    </w:rPr>
                    <w:t>program</w:t>
                  </w:r>
                  <w:r>
                    <w:rPr>
                      <w:color w:val="FFFFFF"/>
                      <w:spacing w:val="-5"/>
                    </w:rPr>
                    <w:t> </w:t>
                  </w:r>
                  <w:r>
                    <w:rPr>
                      <w:color w:val="FFFFFF"/>
                    </w:rPr>
                    <w:t>of</w:t>
                  </w:r>
                  <w:r>
                    <w:rPr>
                      <w:color w:val="FFFFFF"/>
                      <w:spacing w:val="-5"/>
                    </w:rPr>
                    <w:t> </w:t>
                  </w:r>
                  <w:r>
                    <w:rPr>
                      <w:color w:val="FFFFFF"/>
                    </w:rPr>
                    <w:t>individual</w:t>
                  </w:r>
                  <w:r>
                    <w:rPr>
                      <w:color w:val="FFFFFF"/>
                      <w:spacing w:val="-5"/>
                    </w:rPr>
                    <w:t> </w:t>
                  </w:r>
                  <w:r>
                    <w:rPr>
                      <w:color w:val="FFFFFF"/>
                    </w:rPr>
                    <w:t>business</w:t>
                  </w:r>
                  <w:r>
                    <w:rPr>
                      <w:color w:val="FFFFFF"/>
                      <w:spacing w:val="-4"/>
                    </w:rPr>
                    <w:t> </w:t>
                  </w:r>
                  <w:r>
                    <w:rPr>
                      <w:color w:val="FFFFFF"/>
                    </w:rPr>
                    <w:t>unit</w:t>
                  </w:r>
                  <w:r>
                    <w:rPr>
                      <w:color w:val="FFFFFF"/>
                      <w:spacing w:val="-5"/>
                    </w:rPr>
                    <w:t> </w:t>
                  </w:r>
                  <w:r>
                    <w:rPr>
                      <w:color w:val="FFFFFF"/>
                    </w:rPr>
                    <w:t>reviews</w:t>
                  </w:r>
                  <w:r>
                    <w:rPr>
                      <w:color w:val="FFFFFF"/>
                      <w:spacing w:val="-4"/>
                    </w:rPr>
                    <w:t> </w:t>
                  </w:r>
                  <w:r>
                    <w:rPr>
                      <w:color w:val="FFFFFF"/>
                    </w:rPr>
                    <w:t>should</w:t>
                  </w:r>
                  <w:r>
                    <w:rPr>
                      <w:color w:val="FFFFFF"/>
                      <w:spacing w:val="-4"/>
                    </w:rPr>
                    <w:t> </w:t>
                  </w:r>
                  <w:r>
                    <w:rPr>
                      <w:color w:val="FFFFFF"/>
                    </w:rPr>
                    <w:t>be</w:t>
                  </w:r>
                  <w:r>
                    <w:rPr>
                      <w:color w:val="FFFFFF"/>
                      <w:spacing w:val="-4"/>
                    </w:rPr>
                    <w:t> </w:t>
                  </w:r>
                  <w:r>
                    <w:rPr>
                      <w:color w:val="FFFFFF"/>
                    </w:rPr>
                    <w:t>undertaken over a four-to-five-year period across the Council organisation to identify opportunities for productivity, capacity building, savings, and other </w:t>
                  </w:r>
                  <w:r>
                    <w:rPr>
                      <w:color w:val="FFFFFF"/>
                      <w:spacing w:val="-2"/>
                    </w:rPr>
                    <w:t>improvements.</w:t>
                  </w:r>
                </w:p>
                <w:p>
                  <w:pPr>
                    <w:pStyle w:val="BodyText"/>
                    <w:spacing w:before="11"/>
                    <w:ind w:left="0"/>
                    <w:rPr>
                      <w:sz w:val="23"/>
                    </w:rPr>
                  </w:pPr>
                </w:p>
                <w:p>
                  <w:pPr>
                    <w:pStyle w:val="BodyText"/>
                    <w:numPr>
                      <w:ilvl w:val="0"/>
                      <w:numId w:val="5"/>
                    </w:numPr>
                    <w:tabs>
                      <w:tab w:pos="643" w:val="left" w:leader="none"/>
                      <w:tab w:pos="644" w:val="left" w:leader="none"/>
                    </w:tabs>
                    <w:spacing w:line="240" w:lineRule="auto" w:before="0" w:after="0"/>
                    <w:ind w:left="643" w:right="284" w:hanging="502"/>
                    <w:jc w:val="left"/>
                  </w:pPr>
                  <w:r>
                    <w:rPr>
                      <w:color w:val="FFFFFF"/>
                    </w:rPr>
                    <w:t>The asset management planning being undertaken by Council should be extended</w:t>
                  </w:r>
                  <w:r>
                    <w:rPr>
                      <w:color w:val="FFFFFF"/>
                      <w:spacing w:val="-4"/>
                    </w:rPr>
                    <w:t> </w:t>
                  </w:r>
                  <w:r>
                    <w:rPr>
                      <w:color w:val="FFFFFF"/>
                    </w:rPr>
                    <w:t>to</w:t>
                  </w:r>
                  <w:r>
                    <w:rPr>
                      <w:color w:val="FFFFFF"/>
                      <w:spacing w:val="-5"/>
                    </w:rPr>
                    <w:t> </w:t>
                  </w:r>
                  <w:r>
                    <w:rPr>
                      <w:color w:val="FFFFFF"/>
                    </w:rPr>
                    <w:t>consider</w:t>
                  </w:r>
                  <w:r>
                    <w:rPr>
                      <w:color w:val="FFFFFF"/>
                      <w:spacing w:val="-4"/>
                    </w:rPr>
                    <w:t> </w:t>
                  </w:r>
                  <w:r>
                    <w:rPr>
                      <w:color w:val="FFFFFF"/>
                    </w:rPr>
                    <w:t>asset</w:t>
                  </w:r>
                  <w:r>
                    <w:rPr>
                      <w:color w:val="FFFFFF"/>
                      <w:spacing w:val="-4"/>
                    </w:rPr>
                    <w:t> </w:t>
                  </w:r>
                  <w:r>
                    <w:rPr>
                      <w:color w:val="FFFFFF"/>
                    </w:rPr>
                    <w:t>redundancy</w:t>
                  </w:r>
                  <w:r>
                    <w:rPr>
                      <w:color w:val="FFFFFF"/>
                      <w:spacing w:val="-5"/>
                    </w:rPr>
                    <w:t> </w:t>
                  </w:r>
                  <w:r>
                    <w:rPr>
                      <w:color w:val="FFFFFF"/>
                    </w:rPr>
                    <w:t>and</w:t>
                  </w:r>
                  <w:r>
                    <w:rPr>
                      <w:color w:val="FFFFFF"/>
                      <w:spacing w:val="-4"/>
                    </w:rPr>
                    <w:t> </w:t>
                  </w:r>
                  <w:r>
                    <w:rPr>
                      <w:color w:val="FFFFFF"/>
                    </w:rPr>
                    <w:t>a</w:t>
                  </w:r>
                  <w:r>
                    <w:rPr>
                      <w:color w:val="FFFFFF"/>
                      <w:spacing w:val="-5"/>
                    </w:rPr>
                    <w:t> </w:t>
                  </w:r>
                  <w:r>
                    <w:rPr>
                      <w:color w:val="FFFFFF"/>
                    </w:rPr>
                    <w:t>policy</w:t>
                  </w:r>
                  <w:r>
                    <w:rPr>
                      <w:color w:val="FFFFFF"/>
                      <w:spacing w:val="-5"/>
                    </w:rPr>
                    <w:t> </w:t>
                  </w:r>
                  <w:r>
                    <w:rPr>
                      <w:color w:val="FFFFFF"/>
                    </w:rPr>
                    <w:t>around</w:t>
                  </w:r>
                  <w:r>
                    <w:rPr>
                      <w:color w:val="FFFFFF"/>
                      <w:spacing w:val="-4"/>
                    </w:rPr>
                    <w:t> </w:t>
                  </w:r>
                  <w:r>
                    <w:rPr>
                      <w:color w:val="FFFFFF"/>
                    </w:rPr>
                    <w:t>the</w:t>
                  </w:r>
                  <w:r>
                    <w:rPr>
                      <w:color w:val="FFFFFF"/>
                      <w:spacing w:val="-5"/>
                    </w:rPr>
                    <w:t> </w:t>
                  </w:r>
                  <w:r>
                    <w:rPr>
                      <w:color w:val="FFFFFF"/>
                    </w:rPr>
                    <w:t>maintenance</w:t>
                  </w:r>
                  <w:r>
                    <w:rPr>
                      <w:color w:val="FFFFFF"/>
                      <w:spacing w:val="-5"/>
                    </w:rPr>
                    <w:t> </w:t>
                  </w:r>
                  <w:r>
                    <w:rPr>
                      <w:color w:val="FFFFFF"/>
                    </w:rPr>
                    <w:t>of single-user access roads.</w:t>
                  </w:r>
                </w:p>
                <w:p>
                  <w:pPr>
                    <w:pStyle w:val="BodyText"/>
                    <w:spacing w:before="10"/>
                    <w:ind w:left="0"/>
                    <w:rPr>
                      <w:sz w:val="25"/>
                    </w:rPr>
                  </w:pPr>
                </w:p>
                <w:p>
                  <w:pPr>
                    <w:pStyle w:val="BodyText"/>
                    <w:numPr>
                      <w:ilvl w:val="0"/>
                      <w:numId w:val="5"/>
                    </w:numPr>
                    <w:tabs>
                      <w:tab w:pos="644" w:val="left" w:leader="none"/>
                    </w:tabs>
                    <w:spacing w:line="240" w:lineRule="auto" w:before="0" w:after="0"/>
                    <w:ind w:left="643" w:right="372" w:hanging="502"/>
                    <w:jc w:val="left"/>
                  </w:pPr>
                  <w:r>
                    <w:rPr>
                      <w:color w:val="FFFFFF"/>
                    </w:rPr>
                    <w:t>User-fees at Council are comparatively very low at just 6% of Own Source Revenue.</w:t>
                  </w:r>
                  <w:r>
                    <w:rPr>
                      <w:color w:val="FFFFFF"/>
                      <w:spacing w:val="-3"/>
                    </w:rPr>
                    <w:t> </w:t>
                  </w:r>
                  <w:r>
                    <w:rPr>
                      <w:color w:val="FFFFFF"/>
                    </w:rPr>
                    <w:t>Council</w:t>
                  </w:r>
                  <w:r>
                    <w:rPr>
                      <w:color w:val="FFFFFF"/>
                      <w:spacing w:val="-5"/>
                    </w:rPr>
                    <w:t> </w:t>
                  </w:r>
                  <w:r>
                    <w:rPr>
                      <w:color w:val="FFFFFF"/>
                    </w:rPr>
                    <w:t>should</w:t>
                  </w:r>
                  <w:r>
                    <w:rPr>
                      <w:color w:val="FFFFFF"/>
                      <w:spacing w:val="-4"/>
                    </w:rPr>
                    <w:t> </w:t>
                  </w:r>
                  <w:r>
                    <w:rPr>
                      <w:color w:val="FFFFFF"/>
                    </w:rPr>
                    <w:t>consider</w:t>
                  </w:r>
                  <w:r>
                    <w:rPr>
                      <w:color w:val="FFFFFF"/>
                      <w:spacing w:val="-4"/>
                    </w:rPr>
                    <w:t> </w:t>
                  </w:r>
                  <w:r>
                    <w:rPr>
                      <w:color w:val="FFFFFF"/>
                    </w:rPr>
                    <w:t>generating</w:t>
                  </w:r>
                  <w:r>
                    <w:rPr>
                      <w:color w:val="FFFFFF"/>
                      <w:spacing w:val="-5"/>
                    </w:rPr>
                    <w:t> </w:t>
                  </w:r>
                  <w:r>
                    <w:rPr>
                      <w:color w:val="FFFFFF"/>
                    </w:rPr>
                    <w:t>a</w:t>
                  </w:r>
                  <w:r>
                    <w:rPr>
                      <w:color w:val="FFFFFF"/>
                      <w:spacing w:val="-5"/>
                    </w:rPr>
                    <w:t> </w:t>
                  </w:r>
                  <w:r>
                    <w:rPr>
                      <w:color w:val="FFFFFF"/>
                    </w:rPr>
                    <w:t>greater</w:t>
                  </w:r>
                  <w:r>
                    <w:rPr>
                      <w:color w:val="FFFFFF"/>
                      <w:spacing w:val="-5"/>
                    </w:rPr>
                    <w:t> </w:t>
                  </w:r>
                  <w:r>
                    <w:rPr>
                      <w:color w:val="FFFFFF"/>
                    </w:rPr>
                    <w:t>proportion</w:t>
                  </w:r>
                  <w:r>
                    <w:rPr>
                      <w:color w:val="FFFFFF"/>
                      <w:spacing w:val="-4"/>
                    </w:rPr>
                    <w:t> </w:t>
                  </w:r>
                  <w:r>
                    <w:rPr>
                      <w:color w:val="FFFFFF"/>
                    </w:rPr>
                    <w:t>of</w:t>
                  </w:r>
                  <w:r>
                    <w:rPr>
                      <w:color w:val="FFFFFF"/>
                      <w:spacing w:val="-4"/>
                    </w:rPr>
                    <w:t> </w:t>
                  </w:r>
                  <w:r>
                    <w:rPr>
                      <w:color w:val="FFFFFF"/>
                    </w:rPr>
                    <w:t>revenues from user fees. An initial target of $100,000 should be established for the 2023/2024 financial year.</w:t>
                  </w:r>
                </w:p>
                <w:p>
                  <w:pPr>
                    <w:pStyle w:val="BodyText"/>
                    <w:spacing w:before="0"/>
                    <w:ind w:left="0"/>
                    <w:rPr>
                      <w:sz w:val="26"/>
                    </w:rPr>
                  </w:pPr>
                </w:p>
                <w:p>
                  <w:pPr>
                    <w:pStyle w:val="BodyText"/>
                    <w:numPr>
                      <w:ilvl w:val="0"/>
                      <w:numId w:val="5"/>
                    </w:numPr>
                    <w:tabs>
                      <w:tab w:pos="644" w:val="left" w:leader="none"/>
                    </w:tabs>
                    <w:spacing w:line="240" w:lineRule="auto" w:before="1" w:after="0"/>
                    <w:ind w:left="643" w:right="480" w:hanging="502"/>
                    <w:jc w:val="left"/>
                  </w:pPr>
                  <w:r>
                    <w:rPr>
                      <w:color w:val="FFFFFF"/>
                    </w:rPr>
                    <w:t>Council</w:t>
                  </w:r>
                  <w:r>
                    <w:rPr>
                      <w:color w:val="FFFFFF"/>
                      <w:spacing w:val="-5"/>
                    </w:rPr>
                    <w:t> </w:t>
                  </w:r>
                  <w:r>
                    <w:rPr>
                      <w:color w:val="FFFFFF"/>
                    </w:rPr>
                    <w:t>should</w:t>
                  </w:r>
                  <w:r>
                    <w:rPr>
                      <w:color w:val="FFFFFF"/>
                      <w:spacing w:val="-4"/>
                    </w:rPr>
                    <w:t> </w:t>
                  </w:r>
                  <w:r>
                    <w:rPr>
                      <w:color w:val="FFFFFF"/>
                    </w:rPr>
                    <w:t>adopt</w:t>
                  </w:r>
                  <w:r>
                    <w:rPr>
                      <w:color w:val="FFFFFF"/>
                      <w:spacing w:val="-4"/>
                    </w:rPr>
                    <w:t> </w:t>
                  </w:r>
                  <w:r>
                    <w:rPr>
                      <w:color w:val="FFFFFF"/>
                    </w:rPr>
                    <w:t>user-fees</w:t>
                  </w:r>
                  <w:r>
                    <w:rPr>
                      <w:color w:val="FFFFFF"/>
                      <w:spacing w:val="-4"/>
                    </w:rPr>
                    <w:t> </w:t>
                  </w:r>
                  <w:r>
                    <w:rPr>
                      <w:color w:val="FFFFFF"/>
                    </w:rPr>
                    <w:t>for</w:t>
                  </w:r>
                  <w:r>
                    <w:rPr>
                      <w:color w:val="FFFFFF"/>
                      <w:spacing w:val="-5"/>
                    </w:rPr>
                    <w:t> </w:t>
                  </w:r>
                  <w:r>
                    <w:rPr>
                      <w:color w:val="FFFFFF"/>
                    </w:rPr>
                    <w:t>all</w:t>
                  </w:r>
                  <w:r>
                    <w:rPr>
                      <w:color w:val="FFFFFF"/>
                      <w:spacing w:val="-3"/>
                    </w:rPr>
                    <w:t> </w:t>
                  </w:r>
                  <w:r>
                    <w:rPr>
                      <w:color w:val="FFFFFF"/>
                    </w:rPr>
                    <w:t>waste</w:t>
                  </w:r>
                  <w:r>
                    <w:rPr>
                      <w:color w:val="FFFFFF"/>
                      <w:spacing w:val="-4"/>
                    </w:rPr>
                    <w:t> </w:t>
                  </w:r>
                  <w:r>
                    <w:rPr>
                      <w:color w:val="FFFFFF"/>
                    </w:rPr>
                    <w:t>other</w:t>
                  </w:r>
                  <w:r>
                    <w:rPr>
                      <w:color w:val="FFFFFF"/>
                      <w:spacing w:val="-5"/>
                    </w:rPr>
                    <w:t> </w:t>
                  </w:r>
                  <w:r>
                    <w:rPr>
                      <w:color w:val="FFFFFF"/>
                    </w:rPr>
                    <w:t>than</w:t>
                  </w:r>
                  <w:r>
                    <w:rPr>
                      <w:color w:val="FFFFFF"/>
                      <w:spacing w:val="-4"/>
                    </w:rPr>
                    <w:t> </w:t>
                  </w:r>
                  <w:r>
                    <w:rPr>
                      <w:color w:val="FFFFFF"/>
                    </w:rPr>
                    <w:t>waste</w:t>
                  </w:r>
                  <w:r>
                    <w:rPr>
                      <w:color w:val="FFFFFF"/>
                      <w:spacing w:val="-4"/>
                    </w:rPr>
                    <w:t> </w:t>
                  </w:r>
                  <w:r>
                    <w:rPr>
                      <w:color w:val="FFFFFF"/>
                    </w:rPr>
                    <w:t>associated</w:t>
                  </w:r>
                  <w:r>
                    <w:rPr>
                      <w:color w:val="FFFFFF"/>
                      <w:spacing w:val="-4"/>
                    </w:rPr>
                    <w:t> </w:t>
                  </w:r>
                  <w:r>
                    <w:rPr>
                      <w:color w:val="FFFFFF"/>
                    </w:rPr>
                    <w:t>with the Domestic Waste Management Service.</w:t>
                  </w:r>
                </w:p>
                <w:p>
                  <w:pPr>
                    <w:pStyle w:val="BodyText"/>
                    <w:spacing w:before="0"/>
                    <w:ind w:left="40"/>
                    <w:rPr>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350336">
            <wp:simplePos x="0" y="0"/>
            <wp:positionH relativeFrom="page">
              <wp:posOffset>6551577</wp:posOffset>
            </wp:positionH>
            <wp:positionV relativeFrom="page">
              <wp:posOffset>472672</wp:posOffset>
            </wp:positionV>
            <wp:extent cx="761717" cy="293890"/>
            <wp:effectExtent l="0" t="0" r="0" b="0"/>
            <wp:wrapNone/>
            <wp:docPr id="33" name="image3.png"/>
            <wp:cNvGraphicFramePr>
              <a:graphicFrameLocks noChangeAspect="1"/>
            </wp:cNvGraphicFramePr>
            <a:graphic>
              <a:graphicData uri="http://schemas.openxmlformats.org/drawingml/2006/picture">
                <pic:pic>
                  <pic:nvPicPr>
                    <pic:cNvPr id="34"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1.024002pt;margin-top:70.97924pt;width:25.05pt;height:18.5pt;mso-position-horizontal-relative:page;mso-position-vertical-relative:page;z-index:-16965632" type="#_x0000_t202" id="docshape315" filled="false" stroked="false">
            <v:textbox inset="0,0,0,0">
              <w:txbxContent>
                <w:p>
                  <w:pPr>
                    <w:spacing w:before="20"/>
                    <w:ind w:left="20" w:right="0" w:firstLine="0"/>
                    <w:jc w:val="left"/>
                    <w:rPr>
                      <w:b/>
                      <w:sz w:val="28"/>
                    </w:rPr>
                  </w:pPr>
                  <w:bookmarkStart w:name="_bookmark17" w:id="18"/>
                  <w:bookmarkEnd w:id="18"/>
                  <w:r>
                    <w:rPr/>
                  </w:r>
                  <w:r>
                    <w:rPr>
                      <w:b/>
                      <w:color w:val="1F3863"/>
                      <w:spacing w:val="-4"/>
                      <w:sz w:val="28"/>
                    </w:rPr>
                    <w:t>5.1.</w:t>
                  </w:r>
                </w:p>
              </w:txbxContent>
            </v:textbox>
            <w10:wrap type="none"/>
          </v:shape>
        </w:pict>
      </w:r>
      <w:r>
        <w:rPr/>
        <w:pict>
          <v:shape style="position:absolute;margin-left:107.019997pt;margin-top:70.97924pt;width:144.65pt;height:18.5pt;mso-position-horizontal-relative:page;mso-position-vertical-relative:page;z-index:-16965120" type="#_x0000_t202" id="docshape316" filled="false" stroked="false">
            <v:textbox inset="0,0,0,0">
              <w:txbxContent>
                <w:p>
                  <w:pPr>
                    <w:spacing w:before="20"/>
                    <w:ind w:left="20" w:right="0" w:firstLine="0"/>
                    <w:jc w:val="left"/>
                    <w:rPr>
                      <w:b/>
                      <w:sz w:val="28"/>
                    </w:rPr>
                  </w:pPr>
                  <w:r>
                    <w:rPr>
                      <w:b/>
                      <w:color w:val="1F3863"/>
                      <w:sz w:val="28"/>
                    </w:rPr>
                    <w:t>The</w:t>
                  </w:r>
                  <w:r>
                    <w:rPr>
                      <w:b/>
                      <w:color w:val="1F3863"/>
                      <w:spacing w:val="-5"/>
                      <w:sz w:val="28"/>
                    </w:rPr>
                    <w:t> </w:t>
                  </w:r>
                  <w:r>
                    <w:rPr>
                      <w:b/>
                      <w:color w:val="1F3863"/>
                      <w:sz w:val="28"/>
                    </w:rPr>
                    <w:t>Council</w:t>
                  </w:r>
                  <w:r>
                    <w:rPr>
                      <w:b/>
                      <w:color w:val="1F3863"/>
                      <w:spacing w:val="-5"/>
                      <w:sz w:val="28"/>
                    </w:rPr>
                    <w:t> </w:t>
                  </w:r>
                  <w:r>
                    <w:rPr>
                      <w:b/>
                      <w:color w:val="1F3863"/>
                      <w:spacing w:val="-2"/>
                      <w:sz w:val="28"/>
                    </w:rPr>
                    <w:t>operation</w:t>
                  </w:r>
                </w:p>
              </w:txbxContent>
            </v:textbox>
            <w10:wrap type="none"/>
          </v:shape>
        </w:pict>
      </w:r>
      <w:r>
        <w:rPr/>
        <w:pict>
          <v:shape style="position:absolute;margin-left:71.024002pt;margin-top:110.857635pt;width:435.2pt;height:58.2pt;mso-position-horizontal-relative:page;mso-position-vertical-relative:page;z-index:-16964608" type="#_x0000_t202" id="docshape317" filled="false" stroked="false">
            <v:textbox inset="0,0,0,0">
              <w:txbxContent>
                <w:p>
                  <w:pPr>
                    <w:pStyle w:val="BodyText"/>
                  </w:pPr>
                  <w:r>
                    <w:rPr/>
                    <w:t>The</w:t>
                  </w:r>
                  <w:r>
                    <w:rPr>
                      <w:spacing w:val="-3"/>
                    </w:rPr>
                    <w:t> </w:t>
                  </w:r>
                  <w:r>
                    <w:rPr/>
                    <w:t>re-occurring</w:t>
                  </w:r>
                  <w:r>
                    <w:rPr>
                      <w:spacing w:val="-5"/>
                    </w:rPr>
                    <w:t> </w:t>
                  </w:r>
                  <w:r>
                    <w:rPr/>
                    <w:t>theme</w:t>
                  </w:r>
                  <w:r>
                    <w:rPr>
                      <w:spacing w:val="-1"/>
                    </w:rPr>
                    <w:t> </w:t>
                  </w:r>
                  <w:r>
                    <w:rPr/>
                    <w:t>in</w:t>
                  </w:r>
                  <w:r>
                    <w:rPr>
                      <w:spacing w:val="-3"/>
                    </w:rPr>
                    <w:t> </w:t>
                  </w:r>
                  <w:r>
                    <w:rPr/>
                    <w:t>consultations</w:t>
                  </w:r>
                  <w:r>
                    <w:rPr>
                      <w:spacing w:val="-3"/>
                    </w:rPr>
                    <w:t> </w:t>
                  </w:r>
                  <w:r>
                    <w:rPr/>
                    <w:t>with</w:t>
                  </w:r>
                  <w:r>
                    <w:rPr>
                      <w:spacing w:val="-3"/>
                    </w:rPr>
                    <w:t> </w:t>
                  </w:r>
                  <w:r>
                    <w:rPr/>
                    <w:t>staff</w:t>
                  </w:r>
                  <w:r>
                    <w:rPr>
                      <w:spacing w:val="-5"/>
                    </w:rPr>
                    <w:t> </w:t>
                  </w:r>
                  <w:r>
                    <w:rPr/>
                    <w:t>officers</w:t>
                  </w:r>
                  <w:r>
                    <w:rPr>
                      <w:spacing w:val="-1"/>
                    </w:rPr>
                    <w:t> </w:t>
                  </w:r>
                  <w:r>
                    <w:rPr/>
                    <w:t>was</w:t>
                  </w:r>
                  <w:r>
                    <w:rPr>
                      <w:spacing w:val="-4"/>
                    </w:rPr>
                    <w:t> </w:t>
                  </w:r>
                  <w:r>
                    <w:rPr/>
                    <w:t>that</w:t>
                  </w:r>
                  <w:r>
                    <w:rPr>
                      <w:spacing w:val="-3"/>
                    </w:rPr>
                    <w:t> </w:t>
                  </w:r>
                  <w:r>
                    <w:rPr/>
                    <w:t>a</w:t>
                  </w:r>
                  <w:r>
                    <w:rPr>
                      <w:spacing w:val="-3"/>
                    </w:rPr>
                    <w:t> </w:t>
                  </w:r>
                  <w:r>
                    <w:rPr/>
                    <w:t>lack</w:t>
                  </w:r>
                  <w:r>
                    <w:rPr>
                      <w:spacing w:val="-5"/>
                    </w:rPr>
                    <w:t> </w:t>
                  </w:r>
                  <w:r>
                    <w:rPr/>
                    <w:t>of</w:t>
                  </w:r>
                  <w:r>
                    <w:rPr>
                      <w:spacing w:val="-4"/>
                    </w:rPr>
                    <w:t> </w:t>
                  </w:r>
                  <w:r>
                    <w:rPr/>
                    <w:t>capacity and resourcing</w:t>
                  </w:r>
                  <w:r>
                    <w:rPr>
                      <w:spacing w:val="-1"/>
                    </w:rPr>
                    <w:t> </w:t>
                  </w:r>
                  <w:r>
                    <w:rPr/>
                    <w:t>was inhibiting</w:t>
                  </w:r>
                  <w:r>
                    <w:rPr>
                      <w:spacing w:val="-1"/>
                    </w:rPr>
                    <w:t> </w:t>
                  </w:r>
                  <w:r>
                    <w:rPr/>
                    <w:t>productivity. It is</w:t>
                  </w:r>
                  <w:r>
                    <w:rPr>
                      <w:spacing w:val="-2"/>
                    </w:rPr>
                    <w:t> </w:t>
                  </w:r>
                  <w:r>
                    <w:rPr/>
                    <w:t>readily apparent, for</w:t>
                  </w:r>
                  <w:r>
                    <w:rPr>
                      <w:spacing w:val="-1"/>
                    </w:rPr>
                    <w:t> </w:t>
                  </w:r>
                  <w:r>
                    <w:rPr/>
                    <w:t>example, that a lack of capital resourcing in road renewal meant that corrective interventions were occurring too late to prevent more expensive outcomes.</w:t>
                  </w:r>
                </w:p>
              </w:txbxContent>
            </v:textbox>
            <w10:wrap type="none"/>
          </v:shape>
        </w:pict>
      </w:r>
      <w:r>
        <w:rPr/>
        <w:pict>
          <v:shape style="position:absolute;margin-left:71.024002pt;margin-top:181.177643pt;width:442.55pt;height:72.350pt;mso-position-horizontal-relative:page;mso-position-vertical-relative:page;z-index:-16964096" type="#_x0000_t202" id="docshape318" filled="false" stroked="false">
            <v:textbox inset="0,0,0,0">
              <w:txbxContent>
                <w:p>
                  <w:pPr>
                    <w:pStyle w:val="BodyText"/>
                  </w:pPr>
                  <w:r>
                    <w:rPr/>
                    <w:t>The resulting underspend is accruing as infrastructure backlog</w:t>
                  </w:r>
                  <w:r>
                    <w:rPr>
                      <w:spacing w:val="-1"/>
                    </w:rPr>
                    <w:t> </w:t>
                  </w:r>
                  <w:r>
                    <w:rPr/>
                    <w:t>and has been for</w:t>
                  </w:r>
                  <w:r>
                    <w:rPr>
                      <w:spacing w:val="-1"/>
                    </w:rPr>
                    <w:t> </w:t>
                  </w:r>
                  <w:r>
                    <w:rPr/>
                    <w:t>some considerable period. Heavy patching and pothole repair was underfunded to such an extent</w:t>
                  </w:r>
                  <w:r>
                    <w:rPr>
                      <w:spacing w:val="-4"/>
                    </w:rPr>
                    <w:t> </w:t>
                  </w:r>
                  <w:r>
                    <w:rPr/>
                    <w:t>that</w:t>
                  </w:r>
                  <w:r>
                    <w:rPr>
                      <w:spacing w:val="-3"/>
                    </w:rPr>
                    <w:t> </w:t>
                  </w:r>
                  <w:r>
                    <w:rPr/>
                    <w:t>the</w:t>
                  </w:r>
                  <w:r>
                    <w:rPr>
                      <w:spacing w:val="-3"/>
                    </w:rPr>
                    <w:t> </w:t>
                  </w:r>
                  <w:r>
                    <w:rPr/>
                    <w:t>interventions</w:t>
                  </w:r>
                  <w:r>
                    <w:rPr>
                      <w:spacing w:val="-3"/>
                    </w:rPr>
                    <w:t> </w:t>
                  </w:r>
                  <w:r>
                    <w:rPr/>
                    <w:t>were</w:t>
                  </w:r>
                  <w:r>
                    <w:rPr>
                      <w:spacing w:val="-3"/>
                    </w:rPr>
                    <w:t> </w:t>
                  </w:r>
                  <w:r>
                    <w:rPr/>
                    <w:t>often</w:t>
                  </w:r>
                  <w:r>
                    <w:rPr>
                      <w:spacing w:val="-4"/>
                    </w:rPr>
                    <w:t> </w:t>
                  </w:r>
                  <w:r>
                    <w:rPr/>
                    <w:t>occurring</w:t>
                  </w:r>
                  <w:r>
                    <w:rPr>
                      <w:spacing w:val="-5"/>
                    </w:rPr>
                    <w:t> </w:t>
                  </w:r>
                  <w:r>
                    <w:rPr/>
                    <w:t>well</w:t>
                  </w:r>
                  <w:r>
                    <w:rPr>
                      <w:spacing w:val="-3"/>
                    </w:rPr>
                    <w:t> </w:t>
                  </w:r>
                  <w:r>
                    <w:rPr/>
                    <w:t>after</w:t>
                  </w:r>
                  <w:r>
                    <w:rPr>
                      <w:spacing w:val="-4"/>
                    </w:rPr>
                    <w:t> </w:t>
                  </w:r>
                  <w:r>
                    <w:rPr/>
                    <w:t>water</w:t>
                  </w:r>
                  <w:r>
                    <w:rPr>
                      <w:spacing w:val="-3"/>
                    </w:rPr>
                    <w:t> </w:t>
                  </w:r>
                  <w:r>
                    <w:rPr/>
                    <w:t>had</w:t>
                  </w:r>
                  <w:r>
                    <w:rPr>
                      <w:spacing w:val="-2"/>
                    </w:rPr>
                    <w:t> </w:t>
                  </w:r>
                  <w:r>
                    <w:rPr/>
                    <w:t>penetrated</w:t>
                  </w:r>
                  <w:r>
                    <w:rPr>
                      <w:spacing w:val="-3"/>
                    </w:rPr>
                    <w:t> </w:t>
                  </w:r>
                  <w:r>
                    <w:rPr/>
                    <w:t>the pavement. Keeping up relatively minor capital interventions to the wearing/seal road layer avoids the need for very costly rehabilitation works.</w:t>
                  </w:r>
                </w:p>
              </w:txbxContent>
            </v:textbox>
            <w10:wrap type="none"/>
          </v:shape>
        </w:pict>
      </w:r>
      <w:r>
        <w:rPr/>
        <w:pict>
          <v:shape style="position:absolute;margin-left:71.024002pt;margin-top:265.567627pt;width:448.15pt;height:44.3pt;mso-position-horizontal-relative:page;mso-position-vertical-relative:page;z-index:-16963584" type="#_x0000_t202" id="docshape319" filled="false" stroked="false">
            <v:textbox inset="0,0,0,0">
              <w:txbxContent>
                <w:p>
                  <w:pPr>
                    <w:pStyle w:val="BodyText"/>
                    <w:ind w:right="17"/>
                    <w:jc w:val="both"/>
                  </w:pPr>
                  <w:r>
                    <w:rPr/>
                    <w:t>This</w:t>
                  </w:r>
                  <w:r>
                    <w:rPr>
                      <w:spacing w:val="-3"/>
                    </w:rPr>
                    <w:t> </w:t>
                  </w:r>
                  <w:r>
                    <w:rPr/>
                    <w:t>was</w:t>
                  </w:r>
                  <w:r>
                    <w:rPr>
                      <w:spacing w:val="-4"/>
                    </w:rPr>
                    <w:t> </w:t>
                  </w:r>
                  <w:r>
                    <w:rPr/>
                    <w:t>generally</w:t>
                  </w:r>
                  <w:r>
                    <w:rPr>
                      <w:spacing w:val="-5"/>
                    </w:rPr>
                    <w:t> </w:t>
                  </w:r>
                  <w:r>
                    <w:rPr/>
                    <w:t>true</w:t>
                  </w:r>
                  <w:r>
                    <w:rPr>
                      <w:spacing w:val="-4"/>
                    </w:rPr>
                    <w:t> </w:t>
                  </w:r>
                  <w:r>
                    <w:rPr/>
                    <w:t>across</w:t>
                  </w:r>
                  <w:r>
                    <w:rPr>
                      <w:spacing w:val="-3"/>
                    </w:rPr>
                    <w:t> </w:t>
                  </w:r>
                  <w:r>
                    <w:rPr/>
                    <w:t>the</w:t>
                  </w:r>
                  <w:r>
                    <w:rPr>
                      <w:spacing w:val="-4"/>
                    </w:rPr>
                    <w:t> </w:t>
                  </w:r>
                  <w:r>
                    <w:rPr/>
                    <w:t>organisation.</w:t>
                  </w:r>
                  <w:r>
                    <w:rPr>
                      <w:spacing w:val="-4"/>
                    </w:rPr>
                    <w:t> </w:t>
                  </w:r>
                  <w:r>
                    <w:rPr/>
                    <w:t>The</w:t>
                  </w:r>
                  <w:r>
                    <w:rPr>
                      <w:spacing w:val="-3"/>
                    </w:rPr>
                    <w:t> </w:t>
                  </w:r>
                  <w:r>
                    <w:rPr/>
                    <w:t>absence</w:t>
                  </w:r>
                  <w:r>
                    <w:rPr>
                      <w:spacing w:val="-4"/>
                    </w:rPr>
                    <w:t> </w:t>
                  </w:r>
                  <w:r>
                    <w:rPr/>
                    <w:t>of</w:t>
                  </w:r>
                  <w:r>
                    <w:rPr>
                      <w:spacing w:val="-4"/>
                    </w:rPr>
                    <w:t> </w:t>
                  </w:r>
                  <w:r>
                    <w:rPr/>
                    <w:t>a</w:t>
                  </w:r>
                  <w:r>
                    <w:rPr>
                      <w:spacing w:val="-4"/>
                    </w:rPr>
                    <w:t> </w:t>
                  </w:r>
                  <w:r>
                    <w:rPr/>
                    <w:t>dedicated</w:t>
                  </w:r>
                  <w:r>
                    <w:rPr>
                      <w:spacing w:val="-2"/>
                    </w:rPr>
                    <w:t> </w:t>
                  </w:r>
                  <w:r>
                    <w:rPr/>
                    <w:t>governance resource, for</w:t>
                  </w:r>
                  <w:r>
                    <w:rPr>
                      <w:spacing w:val="-2"/>
                    </w:rPr>
                    <w:t> </w:t>
                  </w:r>
                  <w:r>
                    <w:rPr/>
                    <w:t>example, was</w:t>
                  </w:r>
                  <w:r>
                    <w:rPr>
                      <w:spacing w:val="-1"/>
                    </w:rPr>
                    <w:t> </w:t>
                  </w:r>
                  <w:r>
                    <w:rPr/>
                    <w:t>a significant</w:t>
                  </w:r>
                  <w:r>
                    <w:rPr>
                      <w:spacing w:val="-1"/>
                    </w:rPr>
                    <w:t> </w:t>
                  </w:r>
                  <w:r>
                    <w:rPr/>
                    <w:t>risk</w:t>
                  </w:r>
                  <w:r>
                    <w:rPr>
                      <w:spacing w:val="-1"/>
                    </w:rPr>
                    <w:t> </w:t>
                  </w:r>
                  <w:r>
                    <w:rPr/>
                    <w:t>for</w:t>
                  </w:r>
                  <w:r>
                    <w:rPr>
                      <w:spacing w:val="-1"/>
                    </w:rPr>
                    <w:t> </w:t>
                  </w:r>
                  <w:r>
                    <w:rPr/>
                    <w:t>Council</w:t>
                  </w:r>
                  <w:r>
                    <w:rPr>
                      <w:spacing w:val="-1"/>
                    </w:rPr>
                    <w:t> </w:t>
                  </w:r>
                  <w:r>
                    <w:rPr/>
                    <w:t>with</w:t>
                  </w:r>
                  <w:r>
                    <w:rPr>
                      <w:spacing w:val="-1"/>
                    </w:rPr>
                    <w:t> </w:t>
                  </w:r>
                  <w:r>
                    <w:rPr/>
                    <w:t>the</w:t>
                  </w:r>
                  <w:r>
                    <w:rPr>
                      <w:spacing w:val="-1"/>
                    </w:rPr>
                    <w:t> </w:t>
                  </w:r>
                  <w:r>
                    <w:rPr/>
                    <w:t>real potential</w:t>
                  </w:r>
                  <w:r>
                    <w:rPr>
                      <w:spacing w:val="-1"/>
                    </w:rPr>
                    <w:t> </w:t>
                  </w:r>
                  <w:r>
                    <w:rPr/>
                    <w:t>to</w:t>
                  </w:r>
                  <w:r>
                    <w:rPr>
                      <w:spacing w:val="-1"/>
                    </w:rPr>
                    <w:t> </w:t>
                  </w:r>
                  <w:r>
                    <w:rPr/>
                    <w:t>result in unnecessary expense.</w:t>
                  </w:r>
                </w:p>
              </w:txbxContent>
            </v:textbox>
            <w10:wrap type="none"/>
          </v:shape>
        </w:pict>
      </w:r>
      <w:r>
        <w:rPr/>
        <w:pict>
          <v:shape style="position:absolute;margin-left:71.024002pt;margin-top:321.847626pt;width:450.2pt;height:58.35pt;mso-position-horizontal-relative:page;mso-position-vertical-relative:page;z-index:-16963072" type="#_x0000_t202" id="docshape320" filled="false" stroked="false">
            <v:textbox inset="0,0,0,0">
              <w:txbxContent>
                <w:p>
                  <w:pPr>
                    <w:pStyle w:val="BodyText"/>
                  </w:pPr>
                  <w:r>
                    <w:rPr/>
                    <w:t>Observationally, individual members of staff were often performing multiple specialist functions</w:t>
                  </w:r>
                  <w:r>
                    <w:rPr>
                      <w:spacing w:val="-3"/>
                    </w:rPr>
                    <w:t> </w:t>
                  </w:r>
                  <w:r>
                    <w:rPr/>
                    <w:t>and</w:t>
                  </w:r>
                  <w:r>
                    <w:rPr>
                      <w:spacing w:val="-3"/>
                    </w:rPr>
                    <w:t> </w:t>
                  </w:r>
                  <w:r>
                    <w:rPr/>
                    <w:t>that</w:t>
                  </w:r>
                  <w:r>
                    <w:rPr>
                      <w:spacing w:val="-3"/>
                    </w:rPr>
                    <w:t> </w:t>
                  </w:r>
                  <w:r>
                    <w:rPr/>
                    <w:t>the</w:t>
                  </w:r>
                  <w:r>
                    <w:rPr>
                      <w:spacing w:val="-4"/>
                    </w:rPr>
                    <w:t> </w:t>
                  </w:r>
                  <w:r>
                    <w:rPr/>
                    <w:t>level</w:t>
                  </w:r>
                  <w:r>
                    <w:rPr>
                      <w:spacing w:val="-3"/>
                    </w:rPr>
                    <w:t> </w:t>
                  </w:r>
                  <w:r>
                    <w:rPr/>
                    <w:t>of</w:t>
                  </w:r>
                  <w:r>
                    <w:rPr>
                      <w:spacing w:val="-5"/>
                    </w:rPr>
                    <w:t> </w:t>
                  </w:r>
                  <w:r>
                    <w:rPr/>
                    <w:t>reactive,</w:t>
                  </w:r>
                  <w:r>
                    <w:rPr>
                      <w:spacing w:val="-2"/>
                    </w:rPr>
                    <w:t> </w:t>
                  </w:r>
                  <w:r>
                    <w:rPr/>
                    <w:t>rather</w:t>
                  </w:r>
                  <w:r>
                    <w:rPr>
                      <w:spacing w:val="-4"/>
                    </w:rPr>
                    <w:t> </w:t>
                  </w:r>
                  <w:r>
                    <w:rPr/>
                    <w:t>than</w:t>
                  </w:r>
                  <w:r>
                    <w:rPr>
                      <w:spacing w:val="-3"/>
                    </w:rPr>
                    <w:t> </w:t>
                  </w:r>
                  <w:r>
                    <w:rPr/>
                    <w:t>proactive,</w:t>
                  </w:r>
                  <w:r>
                    <w:rPr>
                      <w:spacing w:val="-2"/>
                    </w:rPr>
                    <w:t> </w:t>
                  </w:r>
                  <w:r>
                    <w:rPr/>
                    <w:t>work</w:t>
                  </w:r>
                  <w:r>
                    <w:rPr>
                      <w:spacing w:val="-5"/>
                    </w:rPr>
                    <w:t> </w:t>
                  </w:r>
                  <w:r>
                    <w:rPr/>
                    <w:t>prioritisation</w:t>
                  </w:r>
                  <w:r>
                    <w:rPr>
                      <w:spacing w:val="-3"/>
                    </w:rPr>
                    <w:t> </w:t>
                  </w:r>
                  <w:r>
                    <w:rPr/>
                    <w:t>meant that there was little room for strategic planning, efficiencies, and proactive </w:t>
                  </w:r>
                  <w:r>
                    <w:rPr>
                      <w:spacing w:val="-2"/>
                    </w:rPr>
                    <w:t>interventions.</w:t>
                  </w:r>
                </w:p>
              </w:txbxContent>
            </v:textbox>
            <w10:wrap type="none"/>
          </v:shape>
        </w:pict>
      </w:r>
      <w:r>
        <w:rPr/>
        <w:pict>
          <v:shape style="position:absolute;margin-left:71.024002pt;margin-top:392.167633pt;width:451.65pt;height:72.4pt;mso-position-horizontal-relative:page;mso-position-vertical-relative:page;z-index:-16962560" type="#_x0000_t202" id="docshape321" filled="false" stroked="false">
            <v:textbox inset="0,0,0,0">
              <w:txbxContent>
                <w:p>
                  <w:pPr>
                    <w:pStyle w:val="BodyText"/>
                  </w:pPr>
                  <w:r>
                    <w:rPr/>
                    <w:t>As noted above, however, our consultations are no substitute for individual business unit reviews. One of the casualties, however, of an apparent shortfall in operational funding</w:t>
                  </w:r>
                  <w:r>
                    <w:rPr>
                      <w:spacing w:val="-5"/>
                    </w:rPr>
                    <w:t> </w:t>
                  </w:r>
                  <w:r>
                    <w:rPr/>
                    <w:t>is</w:t>
                  </w:r>
                  <w:r>
                    <w:rPr>
                      <w:spacing w:val="-3"/>
                    </w:rPr>
                    <w:t> </w:t>
                  </w:r>
                  <w:r>
                    <w:rPr/>
                    <w:t>detailed</w:t>
                  </w:r>
                  <w:r>
                    <w:rPr>
                      <w:spacing w:val="-2"/>
                    </w:rPr>
                    <w:t> </w:t>
                  </w:r>
                  <w:r>
                    <w:rPr/>
                    <w:t>individual</w:t>
                  </w:r>
                  <w:r>
                    <w:rPr>
                      <w:spacing w:val="-4"/>
                    </w:rPr>
                    <w:t> </w:t>
                  </w:r>
                  <w:r>
                    <w:rPr/>
                    <w:t>business</w:t>
                  </w:r>
                  <w:r>
                    <w:rPr>
                      <w:spacing w:val="-3"/>
                    </w:rPr>
                    <w:t> </w:t>
                  </w:r>
                  <w:r>
                    <w:rPr/>
                    <w:t>reviews.</w:t>
                  </w:r>
                  <w:r>
                    <w:rPr>
                      <w:spacing w:val="-3"/>
                    </w:rPr>
                    <w:t> </w:t>
                  </w:r>
                  <w:r>
                    <w:rPr/>
                    <w:t>It</w:t>
                  </w:r>
                  <w:r>
                    <w:rPr>
                      <w:spacing w:val="-4"/>
                    </w:rPr>
                    <w:t> </w:t>
                  </w:r>
                  <w:r>
                    <w:rPr/>
                    <w:t>appears</w:t>
                  </w:r>
                  <w:r>
                    <w:rPr>
                      <w:spacing w:val="-3"/>
                    </w:rPr>
                    <w:t> </w:t>
                  </w:r>
                  <w:r>
                    <w:rPr/>
                    <w:t>that</w:t>
                  </w:r>
                  <w:r>
                    <w:rPr>
                      <w:spacing w:val="-5"/>
                    </w:rPr>
                    <w:t> </w:t>
                  </w:r>
                  <w:r>
                    <w:rPr/>
                    <w:t>there</w:t>
                  </w:r>
                  <w:r>
                    <w:rPr>
                      <w:spacing w:val="-4"/>
                    </w:rPr>
                    <w:t> </w:t>
                  </w:r>
                  <w:r>
                    <w:rPr/>
                    <w:t>has</w:t>
                  </w:r>
                  <w:r>
                    <w:rPr>
                      <w:spacing w:val="-3"/>
                    </w:rPr>
                    <w:t> </w:t>
                  </w:r>
                  <w:r>
                    <w:rPr/>
                    <w:t>been</w:t>
                  </w:r>
                  <w:r>
                    <w:rPr>
                      <w:spacing w:val="-4"/>
                    </w:rPr>
                    <w:t> </w:t>
                  </w:r>
                  <w:r>
                    <w:rPr/>
                    <w:t>no</w:t>
                  </w:r>
                  <w:r>
                    <w:rPr>
                      <w:spacing w:val="-3"/>
                    </w:rPr>
                    <w:t> </w:t>
                  </w:r>
                  <w:r>
                    <w:rPr/>
                    <w:t>rolling program of reviews for some considerable period. There is no dedicated resource for strategic corporate planning or business improvement.</w:t>
                  </w:r>
                </w:p>
              </w:txbxContent>
            </v:textbox>
            <w10:wrap type="none"/>
          </v:shape>
        </w:pict>
      </w:r>
      <w:r>
        <w:rPr/>
        <w:pict>
          <v:shape style="position:absolute;margin-left:71.024002pt;margin-top:504.729248pt;width:25.05pt;height:18.5pt;mso-position-horizontal-relative:page;mso-position-vertical-relative:page;z-index:-16962048" type="#_x0000_t202" id="docshape322" filled="false" stroked="false">
            <v:textbox inset="0,0,0,0">
              <w:txbxContent>
                <w:p>
                  <w:pPr>
                    <w:spacing w:before="20"/>
                    <w:ind w:left="20" w:right="0" w:firstLine="0"/>
                    <w:jc w:val="left"/>
                    <w:rPr>
                      <w:b/>
                      <w:sz w:val="28"/>
                    </w:rPr>
                  </w:pPr>
                  <w:bookmarkStart w:name="_bookmark18" w:id="19"/>
                  <w:bookmarkEnd w:id="19"/>
                  <w:r>
                    <w:rPr/>
                  </w:r>
                  <w:r>
                    <w:rPr>
                      <w:b/>
                      <w:color w:val="1F3863"/>
                      <w:spacing w:val="-4"/>
                      <w:sz w:val="28"/>
                    </w:rPr>
                    <w:t>5.2.</w:t>
                  </w:r>
                </w:p>
              </w:txbxContent>
            </v:textbox>
            <w10:wrap type="none"/>
          </v:shape>
        </w:pict>
      </w:r>
      <w:r>
        <w:rPr/>
        <w:pict>
          <v:shape style="position:absolute;margin-left:107.019997pt;margin-top:504.729248pt;width:117.1pt;height:18.5pt;mso-position-horizontal-relative:page;mso-position-vertical-relative:page;z-index:-16961536" type="#_x0000_t202" id="docshape323" filled="false" stroked="false">
            <v:textbox inset="0,0,0,0">
              <w:txbxContent>
                <w:p>
                  <w:pPr>
                    <w:spacing w:before="20"/>
                    <w:ind w:left="20" w:right="0" w:firstLine="0"/>
                    <w:jc w:val="left"/>
                    <w:rPr>
                      <w:b/>
                      <w:sz w:val="28"/>
                    </w:rPr>
                  </w:pPr>
                  <w:r>
                    <w:rPr>
                      <w:b/>
                      <w:color w:val="1F3863"/>
                      <w:sz w:val="28"/>
                    </w:rPr>
                    <w:t>Asset</w:t>
                  </w:r>
                  <w:r>
                    <w:rPr>
                      <w:b/>
                      <w:color w:val="1F3863"/>
                      <w:spacing w:val="-1"/>
                      <w:sz w:val="28"/>
                    </w:rPr>
                    <w:t> </w:t>
                  </w:r>
                  <w:r>
                    <w:rPr>
                      <w:b/>
                      <w:color w:val="1F3863"/>
                      <w:spacing w:val="-2"/>
                      <w:sz w:val="28"/>
                    </w:rPr>
                    <w:t>redundancy</w:t>
                  </w:r>
                </w:p>
              </w:txbxContent>
            </v:textbox>
            <w10:wrap type="none"/>
          </v:shape>
        </w:pict>
      </w:r>
      <w:r>
        <w:rPr/>
        <w:pict>
          <v:shape style="position:absolute;margin-left:71.024002pt;margin-top:544.587646pt;width:451.55pt;height:58.2pt;mso-position-horizontal-relative:page;mso-position-vertical-relative:page;z-index:-16961024" type="#_x0000_t202" id="docshape324" filled="false" stroked="false">
            <v:textbox inset="0,0,0,0">
              <w:txbxContent>
                <w:p>
                  <w:pPr>
                    <w:pStyle w:val="BodyText"/>
                    <w:ind w:right="17"/>
                  </w:pPr>
                  <w:r>
                    <w:rPr/>
                    <w:t>Council</w:t>
                  </w:r>
                  <w:r>
                    <w:rPr>
                      <w:spacing w:val="-4"/>
                    </w:rPr>
                    <w:t> </w:t>
                  </w:r>
                  <w:r>
                    <w:rPr/>
                    <w:t>is</w:t>
                  </w:r>
                  <w:r>
                    <w:rPr>
                      <w:spacing w:val="-3"/>
                    </w:rPr>
                    <w:t> </w:t>
                  </w:r>
                  <w:r>
                    <w:rPr/>
                    <w:t>presently</w:t>
                  </w:r>
                  <w:r>
                    <w:rPr>
                      <w:spacing w:val="-5"/>
                    </w:rPr>
                    <w:t> </w:t>
                  </w:r>
                  <w:r>
                    <w:rPr/>
                    <w:t>undertaking</w:t>
                  </w:r>
                  <w:r>
                    <w:rPr>
                      <w:spacing w:val="-3"/>
                    </w:rPr>
                    <w:t> </w:t>
                  </w:r>
                  <w:r>
                    <w:rPr/>
                    <w:t>its</w:t>
                  </w:r>
                  <w:r>
                    <w:rPr>
                      <w:spacing w:val="-3"/>
                    </w:rPr>
                    <w:t> </w:t>
                  </w:r>
                  <w:r>
                    <w:rPr/>
                    <w:t>Asset</w:t>
                  </w:r>
                  <w:r>
                    <w:rPr>
                      <w:spacing w:val="-4"/>
                    </w:rPr>
                    <w:t> </w:t>
                  </w:r>
                  <w:r>
                    <w:rPr/>
                    <w:t>Management</w:t>
                  </w:r>
                  <w:r>
                    <w:rPr>
                      <w:spacing w:val="-3"/>
                    </w:rPr>
                    <w:t> </w:t>
                  </w:r>
                  <w:r>
                    <w:rPr/>
                    <w:t>Plan.</w:t>
                  </w:r>
                  <w:r>
                    <w:rPr>
                      <w:spacing w:val="-3"/>
                    </w:rPr>
                    <w:t> </w:t>
                  </w:r>
                  <w:r>
                    <w:rPr/>
                    <w:t>It</w:t>
                  </w:r>
                  <w:r>
                    <w:rPr>
                      <w:spacing w:val="-4"/>
                    </w:rPr>
                    <w:t> </w:t>
                  </w:r>
                  <w:r>
                    <w:rPr/>
                    <w:t>is</w:t>
                  </w:r>
                  <w:r>
                    <w:rPr>
                      <w:spacing w:val="-3"/>
                    </w:rPr>
                    <w:t> </w:t>
                  </w:r>
                  <w:r>
                    <w:rPr/>
                    <w:t>likely,</w:t>
                  </w:r>
                  <w:r>
                    <w:rPr>
                      <w:spacing w:val="-3"/>
                    </w:rPr>
                    <w:t> </w:t>
                  </w:r>
                  <w:r>
                    <w:rPr/>
                    <w:t>in</w:t>
                  </w:r>
                  <w:r>
                    <w:rPr>
                      <w:spacing w:val="-3"/>
                    </w:rPr>
                    <w:t> </w:t>
                  </w:r>
                  <w:r>
                    <w:rPr/>
                    <w:t>our</w:t>
                  </w:r>
                  <w:r>
                    <w:rPr>
                      <w:spacing w:val="-4"/>
                    </w:rPr>
                    <w:t> </w:t>
                  </w:r>
                  <w:r>
                    <w:rPr/>
                    <w:t>view,</w:t>
                  </w:r>
                  <w:r>
                    <w:rPr>
                      <w:spacing w:val="-3"/>
                    </w:rPr>
                    <w:t> </w:t>
                  </w:r>
                  <w:r>
                    <w:rPr/>
                    <w:t>that this will disclose some asset redundancy in the road network. There is no present policy, for</w:t>
                  </w:r>
                  <w:r>
                    <w:rPr>
                      <w:spacing w:val="-2"/>
                    </w:rPr>
                    <w:t> </w:t>
                  </w:r>
                  <w:r>
                    <w:rPr/>
                    <w:t>example, restricting</w:t>
                  </w:r>
                  <w:r>
                    <w:rPr>
                      <w:spacing w:val="-2"/>
                    </w:rPr>
                    <w:t> </w:t>
                  </w:r>
                  <w:r>
                    <w:rPr/>
                    <w:t>the</w:t>
                  </w:r>
                  <w:r>
                    <w:rPr>
                      <w:spacing w:val="-1"/>
                    </w:rPr>
                    <w:t> </w:t>
                  </w:r>
                  <w:r>
                    <w:rPr/>
                    <w:t>maintenance</w:t>
                  </w:r>
                  <w:r>
                    <w:rPr>
                      <w:spacing w:val="-3"/>
                    </w:rPr>
                    <w:t> </w:t>
                  </w:r>
                  <w:r>
                    <w:rPr/>
                    <w:t>of</w:t>
                  </w:r>
                  <w:r>
                    <w:rPr>
                      <w:spacing w:val="-1"/>
                    </w:rPr>
                    <w:t> </w:t>
                  </w:r>
                  <w:r>
                    <w:rPr/>
                    <w:t>roads where the asset</w:t>
                  </w:r>
                  <w:r>
                    <w:rPr>
                      <w:spacing w:val="-1"/>
                    </w:rPr>
                    <w:t> </w:t>
                  </w:r>
                  <w:r>
                    <w:rPr/>
                    <w:t>serves a single rating assessment.</w:t>
                  </w:r>
                </w:p>
              </w:txbxContent>
            </v:textbox>
            <w10:wrap type="none"/>
          </v:shape>
        </w:pict>
      </w:r>
      <w:r>
        <w:rPr/>
        <w:pict>
          <v:shape style="position:absolute;margin-left:71.024002pt;margin-top:614.907654pt;width:450.1pt;height:44.2pt;mso-position-horizontal-relative:page;mso-position-vertical-relative:page;z-index:-16960512" type="#_x0000_t202" id="docshape325" filled="false" stroked="false">
            <v:textbox inset="0,0,0,0">
              <w:txbxContent>
                <w:p>
                  <w:pPr>
                    <w:pStyle w:val="BodyText"/>
                    <w:ind w:right="18"/>
                    <w:jc w:val="both"/>
                  </w:pPr>
                  <w:r>
                    <w:rPr/>
                    <w:t>There</w:t>
                  </w:r>
                  <w:r>
                    <w:rPr>
                      <w:spacing w:val="-3"/>
                    </w:rPr>
                    <w:t> </w:t>
                  </w:r>
                  <w:r>
                    <w:rPr/>
                    <w:t>are</w:t>
                  </w:r>
                  <w:r>
                    <w:rPr>
                      <w:spacing w:val="-4"/>
                    </w:rPr>
                    <w:t> </w:t>
                  </w:r>
                  <w:r>
                    <w:rPr/>
                    <w:t>public</w:t>
                  </w:r>
                  <w:r>
                    <w:rPr>
                      <w:spacing w:val="-4"/>
                    </w:rPr>
                    <w:t> </w:t>
                  </w:r>
                  <w:r>
                    <w:rPr/>
                    <w:t>policy</w:t>
                  </w:r>
                  <w:r>
                    <w:rPr>
                      <w:spacing w:val="-5"/>
                    </w:rPr>
                    <w:t> </w:t>
                  </w:r>
                  <w:r>
                    <w:rPr/>
                    <w:t>reasons</w:t>
                  </w:r>
                  <w:r>
                    <w:rPr>
                      <w:spacing w:val="-3"/>
                    </w:rPr>
                    <w:t> </w:t>
                  </w:r>
                  <w:r>
                    <w:rPr/>
                    <w:t>why</w:t>
                  </w:r>
                  <w:r>
                    <w:rPr>
                      <w:spacing w:val="-5"/>
                    </w:rPr>
                    <w:t> </w:t>
                  </w:r>
                  <w:r>
                    <w:rPr/>
                    <w:t>maintaining</w:t>
                  </w:r>
                  <w:r>
                    <w:rPr>
                      <w:spacing w:val="-5"/>
                    </w:rPr>
                    <w:t> </w:t>
                  </w:r>
                  <w:r>
                    <w:rPr/>
                    <w:t>an</w:t>
                  </w:r>
                  <w:r>
                    <w:rPr>
                      <w:spacing w:val="-3"/>
                    </w:rPr>
                    <w:t> </w:t>
                  </w:r>
                  <w:r>
                    <w:rPr/>
                    <w:t>asset</w:t>
                  </w:r>
                  <w:r>
                    <w:rPr>
                      <w:spacing w:val="-4"/>
                    </w:rPr>
                    <w:t> </w:t>
                  </w:r>
                  <w:r>
                    <w:rPr/>
                    <w:t>at</w:t>
                  </w:r>
                  <w:r>
                    <w:rPr>
                      <w:spacing w:val="-4"/>
                    </w:rPr>
                    <w:t> </w:t>
                  </w:r>
                  <w:r>
                    <w:rPr/>
                    <w:t>community</w:t>
                  </w:r>
                  <w:r>
                    <w:rPr>
                      <w:spacing w:val="-4"/>
                    </w:rPr>
                    <w:t> </w:t>
                  </w:r>
                  <w:r>
                    <w:rPr/>
                    <w:t>expense</w:t>
                  </w:r>
                  <w:r>
                    <w:rPr>
                      <w:spacing w:val="-3"/>
                    </w:rPr>
                    <w:t> </w:t>
                  </w:r>
                  <w:r>
                    <w:rPr/>
                    <w:t>for</w:t>
                  </w:r>
                  <w:r>
                    <w:rPr>
                      <w:spacing w:val="-5"/>
                    </w:rPr>
                    <w:t> </w:t>
                  </w:r>
                  <w:r>
                    <w:rPr/>
                    <w:t>the benefit</w:t>
                  </w:r>
                  <w:r>
                    <w:rPr>
                      <w:spacing w:val="-2"/>
                    </w:rPr>
                    <w:t> </w:t>
                  </w:r>
                  <w:r>
                    <w:rPr/>
                    <w:t>of</w:t>
                  </w:r>
                  <w:r>
                    <w:rPr>
                      <w:spacing w:val="-3"/>
                    </w:rPr>
                    <w:t> </w:t>
                  </w:r>
                  <w:r>
                    <w:rPr/>
                    <w:t>a</w:t>
                  </w:r>
                  <w:r>
                    <w:rPr>
                      <w:spacing w:val="-3"/>
                    </w:rPr>
                    <w:t> </w:t>
                  </w:r>
                  <w:r>
                    <w:rPr/>
                    <w:t>single</w:t>
                  </w:r>
                  <w:r>
                    <w:rPr>
                      <w:spacing w:val="-2"/>
                    </w:rPr>
                    <w:t> </w:t>
                  </w:r>
                  <w:r>
                    <w:rPr/>
                    <w:t>assessment</w:t>
                  </w:r>
                  <w:r>
                    <w:rPr>
                      <w:spacing w:val="-2"/>
                    </w:rPr>
                    <w:t> </w:t>
                  </w:r>
                  <w:r>
                    <w:rPr/>
                    <w:t>is</w:t>
                  </w:r>
                  <w:r>
                    <w:rPr>
                      <w:spacing w:val="-2"/>
                    </w:rPr>
                    <w:t> </w:t>
                  </w:r>
                  <w:r>
                    <w:rPr/>
                    <w:t>not</w:t>
                  </w:r>
                  <w:r>
                    <w:rPr>
                      <w:spacing w:val="-2"/>
                    </w:rPr>
                    <w:t> </w:t>
                  </w:r>
                  <w:r>
                    <w:rPr/>
                    <w:t>a</w:t>
                  </w:r>
                  <w:r>
                    <w:rPr>
                      <w:spacing w:val="-2"/>
                    </w:rPr>
                    <w:t> </w:t>
                  </w:r>
                  <w:r>
                    <w:rPr/>
                    <w:t>good</w:t>
                  </w:r>
                  <w:r>
                    <w:rPr>
                      <w:spacing w:val="-2"/>
                    </w:rPr>
                    <w:t> </w:t>
                  </w:r>
                  <w:r>
                    <w:rPr/>
                    <w:t>use</w:t>
                  </w:r>
                  <w:r>
                    <w:rPr>
                      <w:spacing w:val="-4"/>
                    </w:rPr>
                    <w:t> </w:t>
                  </w:r>
                  <w:r>
                    <w:rPr/>
                    <w:t>of</w:t>
                  </w:r>
                  <w:r>
                    <w:rPr>
                      <w:spacing w:val="-3"/>
                    </w:rPr>
                    <w:t> </w:t>
                  </w:r>
                  <w:r>
                    <w:rPr/>
                    <w:t>Council</w:t>
                  </w:r>
                  <w:r>
                    <w:rPr>
                      <w:spacing w:val="-3"/>
                    </w:rPr>
                    <w:t> </w:t>
                  </w:r>
                  <w:r>
                    <w:rPr/>
                    <w:t>resources.</w:t>
                  </w:r>
                  <w:r>
                    <w:rPr>
                      <w:spacing w:val="-1"/>
                    </w:rPr>
                    <w:t> </w:t>
                  </w:r>
                  <w:r>
                    <w:rPr/>
                    <w:t>Those</w:t>
                  </w:r>
                  <w:r>
                    <w:rPr>
                      <w:spacing w:val="-2"/>
                    </w:rPr>
                    <w:t> </w:t>
                  </w:r>
                  <w:r>
                    <w:rPr/>
                    <w:t>costs</w:t>
                  </w:r>
                  <w:r>
                    <w:rPr>
                      <w:spacing w:val="-3"/>
                    </w:rPr>
                    <w:t> </w:t>
                  </w:r>
                  <w:r>
                    <w:rPr/>
                    <w:t>should be internalised as an expense of the rating assessment concerned.</w:t>
                  </w:r>
                </w:p>
              </w:txbxContent>
            </v:textbox>
            <w10:wrap type="none"/>
          </v:shape>
        </w:pict>
      </w:r>
      <w:r>
        <w:rPr/>
        <w:pict>
          <v:shape style="position:absolute;margin-left:71.024002pt;margin-top:793.872009pt;width:126.6pt;height:13.7pt;mso-position-horizontal-relative:page;mso-position-vertical-relative:page;z-index:-16960000" type="#_x0000_t202" id="docshape326"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959488" type="#_x0000_t202" id="docshape327" filled="false" stroked="false">
            <v:textbox inset="0,0,0,0">
              <w:txbxContent>
                <w:p>
                  <w:pPr>
                    <w:spacing w:before="19"/>
                    <w:ind w:left="20" w:right="0" w:firstLine="0"/>
                    <w:jc w:val="left"/>
                    <w:rPr>
                      <w:sz w:val="20"/>
                    </w:rPr>
                  </w:pPr>
                  <w:r>
                    <w:rPr>
                      <w:spacing w:val="-5"/>
                      <w:sz w:val="20"/>
                    </w:rPr>
                    <w:t>17</w:t>
                  </w: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357504">
            <wp:simplePos x="0" y="0"/>
            <wp:positionH relativeFrom="page">
              <wp:posOffset>6551577</wp:posOffset>
            </wp:positionH>
            <wp:positionV relativeFrom="page">
              <wp:posOffset>472672</wp:posOffset>
            </wp:positionV>
            <wp:extent cx="761717" cy="293890"/>
            <wp:effectExtent l="0" t="0" r="0" b="0"/>
            <wp:wrapNone/>
            <wp:docPr id="35" name="image3.png"/>
            <wp:cNvGraphicFramePr>
              <a:graphicFrameLocks noChangeAspect="1"/>
            </wp:cNvGraphicFramePr>
            <a:graphic>
              <a:graphicData uri="http://schemas.openxmlformats.org/drawingml/2006/picture">
                <pic:pic>
                  <pic:nvPicPr>
                    <pic:cNvPr id="36"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rect style="position:absolute;margin-left:72.024002pt;margin-top:716.859985pt;width:144.020pt;height:.83997pt;mso-position-horizontal-relative:page;mso-position-vertical-relative:page;z-index:-16958464" id="docshape328" filled="true" fillcolor="#000000" stroked="false">
            <v:fill type="solid"/>
            <w10:wrap type="none"/>
          </v:rect>
        </w:pict>
      </w:r>
      <w:r>
        <w:rPr/>
        <w:pict>
          <v:shape style="position:absolute;margin-left:71.024002pt;margin-top:70.97924pt;width:25.05pt;height:18.5pt;mso-position-horizontal-relative:page;mso-position-vertical-relative:page;z-index:-16957952" type="#_x0000_t202" id="docshape329" filled="false" stroked="false">
            <v:textbox inset="0,0,0,0">
              <w:txbxContent>
                <w:p>
                  <w:pPr>
                    <w:spacing w:before="20"/>
                    <w:ind w:left="20" w:right="0" w:firstLine="0"/>
                    <w:jc w:val="left"/>
                    <w:rPr>
                      <w:b/>
                      <w:sz w:val="28"/>
                    </w:rPr>
                  </w:pPr>
                  <w:bookmarkStart w:name="_bookmark19" w:id="20"/>
                  <w:bookmarkEnd w:id="20"/>
                  <w:r>
                    <w:rPr/>
                  </w:r>
                  <w:r>
                    <w:rPr>
                      <w:b/>
                      <w:color w:val="1F3863"/>
                      <w:spacing w:val="-4"/>
                      <w:sz w:val="28"/>
                    </w:rPr>
                    <w:t>5.3.</w:t>
                  </w:r>
                </w:p>
              </w:txbxContent>
            </v:textbox>
            <w10:wrap type="none"/>
          </v:shape>
        </w:pict>
      </w:r>
      <w:r>
        <w:rPr/>
        <w:pict>
          <v:shape style="position:absolute;margin-left:107.019997pt;margin-top:70.97924pt;width:183.1pt;height:18.5pt;mso-position-horizontal-relative:page;mso-position-vertical-relative:page;z-index:-16957440" type="#_x0000_t202" id="docshape330" filled="false" stroked="false">
            <v:textbox inset="0,0,0,0">
              <w:txbxContent>
                <w:p>
                  <w:pPr>
                    <w:spacing w:before="20"/>
                    <w:ind w:left="20" w:right="0" w:firstLine="0"/>
                    <w:jc w:val="left"/>
                    <w:rPr>
                      <w:b/>
                      <w:sz w:val="28"/>
                    </w:rPr>
                  </w:pPr>
                  <w:r>
                    <w:rPr>
                      <w:b/>
                      <w:color w:val="1F3863"/>
                      <w:sz w:val="28"/>
                    </w:rPr>
                    <w:t>General</w:t>
                  </w:r>
                  <w:r>
                    <w:rPr>
                      <w:b/>
                      <w:color w:val="1F3863"/>
                      <w:spacing w:val="-4"/>
                      <w:sz w:val="28"/>
                    </w:rPr>
                    <w:t> </w:t>
                  </w:r>
                  <w:r>
                    <w:rPr>
                      <w:b/>
                      <w:color w:val="1F3863"/>
                      <w:sz w:val="28"/>
                    </w:rPr>
                    <w:t>rating</w:t>
                  </w:r>
                  <w:r>
                    <w:rPr>
                      <w:b/>
                      <w:color w:val="1F3863"/>
                      <w:spacing w:val="-4"/>
                      <w:sz w:val="28"/>
                    </w:rPr>
                    <w:t> </w:t>
                  </w:r>
                  <w:r>
                    <w:rPr>
                      <w:b/>
                      <w:color w:val="1F3863"/>
                      <w:sz w:val="28"/>
                    </w:rPr>
                    <w:t>and</w:t>
                  </w:r>
                  <w:r>
                    <w:rPr>
                      <w:b/>
                      <w:color w:val="1F3863"/>
                      <w:spacing w:val="-3"/>
                      <w:sz w:val="28"/>
                    </w:rPr>
                    <w:t> </w:t>
                  </w:r>
                  <w:r>
                    <w:rPr>
                      <w:b/>
                      <w:color w:val="1F3863"/>
                      <w:sz w:val="28"/>
                    </w:rPr>
                    <w:t>user</w:t>
                  </w:r>
                  <w:r>
                    <w:rPr>
                      <w:b/>
                      <w:color w:val="1F3863"/>
                      <w:spacing w:val="-3"/>
                      <w:sz w:val="28"/>
                    </w:rPr>
                    <w:t> </w:t>
                  </w:r>
                  <w:r>
                    <w:rPr>
                      <w:b/>
                      <w:color w:val="1F3863"/>
                      <w:spacing w:val="-4"/>
                      <w:sz w:val="28"/>
                    </w:rPr>
                    <w:t>fees</w:t>
                  </w:r>
                </w:p>
              </w:txbxContent>
            </v:textbox>
            <w10:wrap type="none"/>
          </v:shape>
        </w:pict>
      </w:r>
      <w:r>
        <w:rPr/>
        <w:pict>
          <v:shape style="position:absolute;margin-left:71.024002pt;margin-top:110.857635pt;width:450.25pt;height:72.25pt;mso-position-horizontal-relative:page;mso-position-vertical-relative:page;z-index:-16956928" type="#_x0000_t202" id="docshape331" filled="false" stroked="false">
            <v:textbox inset="0,0,0,0">
              <w:txbxContent>
                <w:p>
                  <w:pPr>
                    <w:pStyle w:val="BodyText"/>
                    <w:ind w:right="11"/>
                  </w:pPr>
                  <w:r>
                    <w:rPr/>
                    <w:t>Council</w:t>
                  </w:r>
                  <w:r>
                    <w:rPr>
                      <w:spacing w:val="-4"/>
                    </w:rPr>
                    <w:t> </w:t>
                  </w:r>
                  <w:r>
                    <w:rPr/>
                    <w:t>currently</w:t>
                  </w:r>
                  <w:r>
                    <w:rPr>
                      <w:spacing w:val="-2"/>
                    </w:rPr>
                    <w:t> </w:t>
                  </w:r>
                  <w:r>
                    <w:rPr/>
                    <w:t>generates</w:t>
                  </w:r>
                  <w:r>
                    <w:rPr>
                      <w:spacing w:val="-3"/>
                    </w:rPr>
                    <w:t> </w:t>
                  </w:r>
                  <w:r>
                    <w:rPr/>
                    <w:t>a</w:t>
                  </w:r>
                  <w:r>
                    <w:rPr>
                      <w:spacing w:val="-3"/>
                    </w:rPr>
                    <w:t> </w:t>
                  </w:r>
                  <w:r>
                    <w:rPr/>
                    <w:t>little</w:t>
                  </w:r>
                  <w:r>
                    <w:rPr>
                      <w:spacing w:val="-3"/>
                    </w:rPr>
                    <w:t> </w:t>
                  </w:r>
                  <w:r>
                    <w:rPr/>
                    <w:t>less</w:t>
                  </w:r>
                  <w:r>
                    <w:rPr>
                      <w:spacing w:val="-4"/>
                    </w:rPr>
                    <w:t> </w:t>
                  </w:r>
                  <w:r>
                    <w:rPr/>
                    <w:t>than</w:t>
                  </w:r>
                  <w:r>
                    <w:rPr>
                      <w:spacing w:val="-4"/>
                    </w:rPr>
                    <w:t> </w:t>
                  </w:r>
                  <w:r>
                    <w:rPr/>
                    <w:t>50%</w:t>
                  </w:r>
                  <w:r>
                    <w:rPr>
                      <w:spacing w:val="-3"/>
                    </w:rPr>
                    <w:t> </w:t>
                  </w:r>
                  <w:r>
                    <w:rPr/>
                    <w:t>of</w:t>
                  </w:r>
                  <w:r>
                    <w:rPr>
                      <w:spacing w:val="-4"/>
                    </w:rPr>
                    <w:t> </w:t>
                  </w:r>
                  <w:r>
                    <w:rPr/>
                    <w:t>its</w:t>
                  </w:r>
                  <w:r>
                    <w:rPr>
                      <w:spacing w:val="-3"/>
                    </w:rPr>
                    <w:t> </w:t>
                  </w:r>
                  <w:r>
                    <w:rPr/>
                    <w:t>revenue</w:t>
                  </w:r>
                  <w:r>
                    <w:rPr>
                      <w:spacing w:val="-3"/>
                    </w:rPr>
                    <w:t> </w:t>
                  </w:r>
                  <w:r>
                    <w:rPr/>
                    <w:t>from rates</w:t>
                  </w:r>
                  <w:r>
                    <w:rPr>
                      <w:spacing w:val="-3"/>
                    </w:rPr>
                    <w:t> </w:t>
                  </w:r>
                  <w:r>
                    <w:rPr/>
                    <w:t>and</w:t>
                  </w:r>
                  <w:r>
                    <w:rPr>
                      <w:spacing w:val="-2"/>
                    </w:rPr>
                    <w:t> </w:t>
                  </w:r>
                  <w:r>
                    <w:rPr/>
                    <w:t>charges</w:t>
                  </w:r>
                  <w:r>
                    <w:rPr>
                      <w:position w:val="6"/>
                      <w:sz w:val="16"/>
                    </w:rPr>
                    <w:t>5</w:t>
                  </w:r>
                  <w:r>
                    <w:rPr>
                      <w:spacing w:val="40"/>
                      <w:position w:val="6"/>
                      <w:sz w:val="16"/>
                    </w:rPr>
                    <w:t> </w:t>
                  </w:r>
                  <w:r>
                    <w:rPr/>
                    <w:t>compared with 48% across NSW councils more generally</w:t>
                  </w:r>
                  <w:r>
                    <w:rPr>
                      <w:position w:val="6"/>
                      <w:sz w:val="16"/>
                    </w:rPr>
                    <w:t>6</w:t>
                  </w:r>
                  <w:r>
                    <w:rPr/>
                    <w:t>. The figure rises to 81% when grants and contributions are excluded compared to 67% for NSW councils more generally. Fees and charges account for just 6% of Council Own Sourced Revenue</w:t>
                  </w:r>
                  <w:r>
                    <w:rPr>
                      <w:position w:val="6"/>
                      <w:sz w:val="16"/>
                    </w:rPr>
                    <w:t>7</w:t>
                  </w:r>
                  <w:r>
                    <w:rPr>
                      <w:spacing w:val="40"/>
                      <w:position w:val="6"/>
                      <w:sz w:val="16"/>
                    </w:rPr>
                    <w:t> </w:t>
                  </w:r>
                  <w:r>
                    <w:rPr/>
                    <w:t>compared to 21% across councils more generally</w:t>
                  </w:r>
                  <w:r>
                    <w:rPr>
                      <w:position w:val="6"/>
                      <w:sz w:val="16"/>
                    </w:rPr>
                    <w:t>8</w:t>
                  </w:r>
                  <w:r>
                    <w:rPr/>
                    <w:t>.</w:t>
                  </w:r>
                </w:p>
              </w:txbxContent>
            </v:textbox>
            <w10:wrap type="none"/>
          </v:shape>
        </w:pict>
      </w:r>
      <w:r>
        <w:rPr/>
        <w:pict>
          <v:shape style="position:absolute;margin-left:71.024002pt;margin-top:195.217636pt;width:437.55pt;height:58.35pt;mso-position-horizontal-relative:page;mso-position-vertical-relative:page;z-index:-16956416" type="#_x0000_t202" id="docshape332" filled="false" stroked="false">
            <v:textbox inset="0,0,0,0">
              <w:txbxContent>
                <w:p>
                  <w:pPr>
                    <w:pStyle w:val="BodyText"/>
                  </w:pPr>
                  <w:r>
                    <w:rPr/>
                    <w:t>It is a well-worn proposition of taxing theory that government pricing and taxing should, other things being equal, not distort economic behaviour. Similarly, a person who</w:t>
                  </w:r>
                  <w:r>
                    <w:rPr>
                      <w:spacing w:val="-3"/>
                    </w:rPr>
                    <w:t> </w:t>
                  </w:r>
                  <w:r>
                    <w:rPr/>
                    <w:t>receives</w:t>
                  </w:r>
                  <w:r>
                    <w:rPr>
                      <w:spacing w:val="-2"/>
                    </w:rPr>
                    <w:t> </w:t>
                  </w:r>
                  <w:r>
                    <w:rPr/>
                    <w:t>more</w:t>
                  </w:r>
                  <w:r>
                    <w:rPr>
                      <w:spacing w:val="-2"/>
                    </w:rPr>
                    <w:t> </w:t>
                  </w:r>
                  <w:r>
                    <w:rPr/>
                    <w:t>benefits</w:t>
                  </w:r>
                  <w:r>
                    <w:rPr>
                      <w:spacing w:val="-2"/>
                    </w:rPr>
                    <w:t> </w:t>
                  </w:r>
                  <w:r>
                    <w:rPr/>
                    <w:t>from</w:t>
                  </w:r>
                  <w:r>
                    <w:rPr>
                      <w:spacing w:val="-2"/>
                    </w:rPr>
                    <w:t> </w:t>
                  </w:r>
                  <w:r>
                    <w:rPr/>
                    <w:t>government</w:t>
                  </w:r>
                  <w:r>
                    <w:rPr>
                      <w:spacing w:val="-2"/>
                    </w:rPr>
                    <w:t> </w:t>
                  </w:r>
                  <w:r>
                    <w:rPr/>
                    <w:t>expenditure</w:t>
                  </w:r>
                  <w:r>
                    <w:rPr>
                      <w:spacing w:val="-2"/>
                    </w:rPr>
                    <w:t> </w:t>
                  </w:r>
                  <w:r>
                    <w:rPr/>
                    <w:t>should,</w:t>
                  </w:r>
                  <w:r>
                    <w:rPr>
                      <w:spacing w:val="-2"/>
                    </w:rPr>
                    <w:t> </w:t>
                  </w:r>
                  <w:r>
                    <w:rPr/>
                    <w:t>other</w:t>
                  </w:r>
                  <w:r>
                    <w:rPr>
                      <w:spacing w:val="-3"/>
                    </w:rPr>
                    <w:t> </w:t>
                  </w:r>
                  <w:r>
                    <w:rPr/>
                    <w:t>things</w:t>
                  </w:r>
                  <w:r>
                    <w:rPr>
                      <w:spacing w:val="-2"/>
                    </w:rPr>
                    <w:t> </w:t>
                  </w:r>
                  <w:r>
                    <w:rPr/>
                    <w:t>being equal,</w:t>
                  </w:r>
                  <w:r>
                    <w:rPr>
                      <w:spacing w:val="-3"/>
                    </w:rPr>
                    <w:t> </w:t>
                  </w:r>
                  <w:r>
                    <w:rPr/>
                    <w:t>pay</w:t>
                  </w:r>
                  <w:r>
                    <w:rPr>
                      <w:spacing w:val="-2"/>
                    </w:rPr>
                    <w:t> </w:t>
                  </w:r>
                  <w:r>
                    <w:rPr/>
                    <w:t>a</w:t>
                  </w:r>
                  <w:r>
                    <w:rPr>
                      <w:spacing w:val="-2"/>
                    </w:rPr>
                    <w:t> </w:t>
                  </w:r>
                  <w:r>
                    <w:rPr/>
                    <w:t>higher</w:t>
                  </w:r>
                  <w:r>
                    <w:rPr>
                      <w:spacing w:val="-1"/>
                    </w:rPr>
                    <w:t> </w:t>
                  </w:r>
                  <w:r>
                    <w:rPr/>
                    <w:t>share</w:t>
                  </w:r>
                  <w:r>
                    <w:rPr>
                      <w:spacing w:val="-1"/>
                    </w:rPr>
                    <w:t> </w:t>
                  </w:r>
                  <w:r>
                    <w:rPr/>
                    <w:t>of</w:t>
                  </w:r>
                  <w:r>
                    <w:rPr>
                      <w:spacing w:val="-1"/>
                    </w:rPr>
                    <w:t> </w:t>
                  </w:r>
                  <w:r>
                    <w:rPr/>
                    <w:t>the</w:t>
                  </w:r>
                  <w:r>
                    <w:rPr>
                      <w:spacing w:val="-2"/>
                    </w:rPr>
                    <w:t> </w:t>
                  </w:r>
                  <w:r>
                    <w:rPr/>
                    <w:t>revenue collected</w:t>
                  </w:r>
                  <w:r>
                    <w:rPr>
                      <w:spacing w:val="-1"/>
                    </w:rPr>
                    <w:t> </w:t>
                  </w:r>
                  <w:r>
                    <w:rPr/>
                    <w:t>by</w:t>
                  </w:r>
                  <w:r>
                    <w:rPr>
                      <w:spacing w:val="-2"/>
                    </w:rPr>
                    <w:t> </w:t>
                  </w:r>
                  <w:r>
                    <w:rPr/>
                    <w:t>a</w:t>
                  </w:r>
                  <w:r>
                    <w:rPr>
                      <w:spacing w:val="-2"/>
                    </w:rPr>
                    <w:t> </w:t>
                  </w:r>
                  <w:r>
                    <w:rPr/>
                    <w:t>council</w:t>
                  </w:r>
                  <w:r>
                    <w:rPr>
                      <w:spacing w:val="-1"/>
                    </w:rPr>
                    <w:t> </w:t>
                  </w:r>
                  <w:r>
                    <w:rPr/>
                    <w:t>to</w:t>
                  </w:r>
                  <w:r>
                    <w:rPr>
                      <w:spacing w:val="-2"/>
                    </w:rPr>
                    <w:t> </w:t>
                  </w:r>
                  <w:r>
                    <w:rPr/>
                    <w:t>provide</w:t>
                  </w:r>
                  <w:r>
                    <w:rPr>
                      <w:spacing w:val="-1"/>
                    </w:rPr>
                    <w:t> </w:t>
                  </w:r>
                  <w:r>
                    <w:rPr/>
                    <w:t>that </w:t>
                  </w:r>
                  <w:r>
                    <w:rPr>
                      <w:spacing w:val="-2"/>
                    </w:rPr>
                    <w:t>benefit.</w:t>
                  </w:r>
                </w:p>
              </w:txbxContent>
            </v:textbox>
            <w10:wrap type="none"/>
          </v:shape>
        </w:pict>
      </w:r>
      <w:r>
        <w:rPr/>
        <w:pict>
          <v:shape style="position:absolute;margin-left:71.024002pt;margin-top:265.567627pt;width:451.75pt;height:86.4pt;mso-position-horizontal-relative:page;mso-position-vertical-relative:page;z-index:-16955904" type="#_x0000_t202" id="docshape333" filled="false" stroked="false">
            <v:textbox inset="0,0,0,0">
              <w:txbxContent>
                <w:p>
                  <w:pPr>
                    <w:pStyle w:val="BodyText"/>
                  </w:pPr>
                  <w:r>
                    <w:rPr/>
                    <w:t>A council should be conscious that if it does not set its fees and charges to recover comparable market prices, it distorts the broader market and there may be issues of competitive neutrality that arise as well as unintended and inequitable outcomes. A council</w:t>
                  </w:r>
                  <w:r>
                    <w:rPr>
                      <w:spacing w:val="-4"/>
                    </w:rPr>
                    <w:t> </w:t>
                  </w:r>
                  <w:r>
                    <w:rPr/>
                    <w:t>should</w:t>
                  </w:r>
                  <w:r>
                    <w:rPr>
                      <w:spacing w:val="-3"/>
                    </w:rPr>
                    <w:t> </w:t>
                  </w:r>
                  <w:r>
                    <w:rPr/>
                    <w:t>first</w:t>
                  </w:r>
                  <w:r>
                    <w:rPr>
                      <w:spacing w:val="-3"/>
                    </w:rPr>
                    <w:t> </w:t>
                  </w:r>
                  <w:r>
                    <w:rPr/>
                    <w:t>consider</w:t>
                  </w:r>
                  <w:r>
                    <w:rPr>
                      <w:spacing w:val="-3"/>
                    </w:rPr>
                    <w:t> </w:t>
                  </w:r>
                  <w:r>
                    <w:rPr/>
                    <w:t>recovering</w:t>
                  </w:r>
                  <w:r>
                    <w:rPr>
                      <w:spacing w:val="-3"/>
                    </w:rPr>
                    <w:t> </w:t>
                  </w:r>
                  <w:r>
                    <w:rPr/>
                    <w:t>comparable</w:t>
                  </w:r>
                  <w:r>
                    <w:rPr>
                      <w:spacing w:val="-4"/>
                    </w:rPr>
                    <w:t> </w:t>
                  </w:r>
                  <w:r>
                    <w:rPr/>
                    <w:t>market</w:t>
                  </w:r>
                  <w:r>
                    <w:rPr>
                      <w:spacing w:val="-3"/>
                    </w:rPr>
                    <w:t> </w:t>
                  </w:r>
                  <w:r>
                    <w:rPr/>
                    <w:t>revenues</w:t>
                  </w:r>
                  <w:r>
                    <w:rPr>
                      <w:spacing w:val="-3"/>
                    </w:rPr>
                    <w:t> </w:t>
                  </w:r>
                  <w:r>
                    <w:rPr/>
                    <w:t>for</w:t>
                  </w:r>
                  <w:r>
                    <w:rPr>
                      <w:spacing w:val="-5"/>
                    </w:rPr>
                    <w:t> </w:t>
                  </w:r>
                  <w:r>
                    <w:rPr/>
                    <w:t>the</w:t>
                  </w:r>
                  <w:r>
                    <w:rPr>
                      <w:spacing w:val="-4"/>
                    </w:rPr>
                    <w:t> </w:t>
                  </w:r>
                  <w:r>
                    <w:rPr/>
                    <w:t>delivery</w:t>
                  </w:r>
                  <w:r>
                    <w:rPr>
                      <w:spacing w:val="-2"/>
                    </w:rPr>
                    <w:t> </w:t>
                  </w:r>
                  <w:r>
                    <w:rPr/>
                    <w:t>of its services before resorting to raising sufficient ongoing rate revenue to fully recover the net average long-run cost of the agreed levels of service.</w:t>
                  </w:r>
                </w:p>
              </w:txbxContent>
            </v:textbox>
            <w10:wrap type="none"/>
          </v:shape>
        </w:pict>
      </w:r>
      <w:r>
        <w:rPr/>
        <w:pict>
          <v:shape style="position:absolute;margin-left:71.024002pt;margin-top:364.087646pt;width:453pt;height:86.4pt;mso-position-horizontal-relative:page;mso-position-vertical-relative:page;z-index:-16955392" type="#_x0000_t202" id="docshape334" filled="false" stroked="false">
            <v:textbox inset="0,0,0,0">
              <w:txbxContent>
                <w:p>
                  <w:pPr>
                    <w:pStyle w:val="BodyText"/>
                    <w:ind w:right="46"/>
                  </w:pPr>
                  <w:r>
                    <w:rPr/>
                    <w:t>Of course, user fees and charges arrived at on a ‘user-pay’ basis will not recover all of</w:t>
                  </w:r>
                  <w:r>
                    <w:rPr>
                      <w:spacing w:val="40"/>
                    </w:rPr>
                    <w:t> </w:t>
                  </w:r>
                  <w:r>
                    <w:rPr/>
                    <w:t>the costs of Council services because not all the consumption of Council services can be levied against their consumer. For example, the maintenance and renewal of Council’s road</w:t>
                  </w:r>
                  <w:r>
                    <w:rPr>
                      <w:spacing w:val="-2"/>
                    </w:rPr>
                    <w:t> </w:t>
                  </w:r>
                  <w:r>
                    <w:rPr/>
                    <w:t>network</w:t>
                  </w:r>
                  <w:r>
                    <w:rPr>
                      <w:spacing w:val="-4"/>
                    </w:rPr>
                    <w:t> </w:t>
                  </w:r>
                  <w:r>
                    <w:rPr/>
                    <w:t>–</w:t>
                  </w:r>
                  <w:r>
                    <w:rPr>
                      <w:spacing w:val="-4"/>
                    </w:rPr>
                    <w:t> </w:t>
                  </w:r>
                  <w:r>
                    <w:rPr/>
                    <w:t>overwhelmingly</w:t>
                  </w:r>
                  <w:r>
                    <w:rPr>
                      <w:spacing w:val="-5"/>
                    </w:rPr>
                    <w:t> </w:t>
                  </w:r>
                  <w:r>
                    <w:rPr/>
                    <w:t>its</w:t>
                  </w:r>
                  <w:r>
                    <w:rPr>
                      <w:spacing w:val="-3"/>
                    </w:rPr>
                    <w:t> </w:t>
                  </w:r>
                  <w:r>
                    <w:rPr/>
                    <w:t>largest</w:t>
                  </w:r>
                  <w:r>
                    <w:rPr>
                      <w:spacing w:val="-3"/>
                    </w:rPr>
                    <w:t> </w:t>
                  </w:r>
                  <w:r>
                    <w:rPr/>
                    <w:t>expense</w:t>
                  </w:r>
                  <w:r>
                    <w:rPr>
                      <w:spacing w:val="-2"/>
                    </w:rPr>
                    <w:t> </w:t>
                  </w:r>
                  <w:r>
                    <w:rPr/>
                    <w:t>–</w:t>
                  </w:r>
                  <w:r>
                    <w:rPr>
                      <w:spacing w:val="-4"/>
                    </w:rPr>
                    <w:t> </w:t>
                  </w:r>
                  <w:r>
                    <w:rPr/>
                    <w:t>is</w:t>
                  </w:r>
                  <w:r>
                    <w:rPr>
                      <w:spacing w:val="-3"/>
                    </w:rPr>
                    <w:t> </w:t>
                  </w:r>
                  <w:r>
                    <w:rPr/>
                    <w:t>enjoyed,</w:t>
                  </w:r>
                  <w:r>
                    <w:rPr>
                      <w:spacing w:val="-5"/>
                    </w:rPr>
                    <w:t> </w:t>
                  </w:r>
                  <w:r>
                    <w:rPr/>
                    <w:t>in</w:t>
                  </w:r>
                  <w:r>
                    <w:rPr>
                      <w:spacing w:val="-3"/>
                    </w:rPr>
                    <w:t> </w:t>
                  </w:r>
                  <w:r>
                    <w:rPr/>
                    <w:t>no</w:t>
                  </w:r>
                  <w:r>
                    <w:rPr>
                      <w:spacing w:val="-6"/>
                    </w:rPr>
                    <w:t> </w:t>
                  </w:r>
                  <w:r>
                    <w:rPr/>
                    <w:t>small</w:t>
                  </w:r>
                  <w:r>
                    <w:rPr>
                      <w:spacing w:val="-3"/>
                    </w:rPr>
                    <w:t> </w:t>
                  </w:r>
                  <w:r>
                    <w:rPr/>
                    <w:t>measure,</w:t>
                  </w:r>
                  <w:r>
                    <w:rPr>
                      <w:spacing w:val="-2"/>
                    </w:rPr>
                    <w:t> </w:t>
                  </w:r>
                  <w:r>
                    <w:rPr/>
                    <w:t>by persons not liable to Council’s taxing or pricing. For these reasons, general rating plays</w:t>
                  </w:r>
                  <w:r>
                    <w:rPr>
                      <w:spacing w:val="40"/>
                    </w:rPr>
                    <w:t> </w:t>
                  </w:r>
                  <w:r>
                    <w:rPr/>
                    <w:t>a critical role in meeting the costs of agreed levels of service.</w:t>
                  </w:r>
                </w:p>
              </w:txbxContent>
            </v:textbox>
            <w10:wrap type="none"/>
          </v:shape>
        </w:pict>
      </w:r>
      <w:r>
        <w:rPr/>
        <w:pict>
          <v:shape style="position:absolute;margin-left:71.024002pt;margin-top:462.507629pt;width:444.65pt;height:72.350pt;mso-position-horizontal-relative:page;mso-position-vertical-relative:page;z-index:-16954880" type="#_x0000_t202" id="docshape335" filled="false" stroked="false">
            <v:textbox inset="0,0,0,0">
              <w:txbxContent>
                <w:p>
                  <w:pPr>
                    <w:pStyle w:val="BodyText"/>
                  </w:pPr>
                  <w:r>
                    <w:rPr/>
                    <w:t>Nonetheless, at just 6% of own-sourced revenue, user fees represent a very low comparative proportion of Council revenues. A significant reason for this, is a policy decision</w:t>
                  </w:r>
                  <w:r>
                    <w:rPr>
                      <w:spacing w:val="-3"/>
                    </w:rPr>
                    <w:t> </w:t>
                  </w:r>
                  <w:r>
                    <w:rPr/>
                    <w:t>to</w:t>
                  </w:r>
                  <w:r>
                    <w:rPr>
                      <w:spacing w:val="-4"/>
                    </w:rPr>
                    <w:t> </w:t>
                  </w:r>
                  <w:r>
                    <w:rPr/>
                    <w:t>recover</w:t>
                  </w:r>
                  <w:r>
                    <w:rPr>
                      <w:spacing w:val="-3"/>
                    </w:rPr>
                    <w:t> </w:t>
                  </w:r>
                  <w:r>
                    <w:rPr/>
                    <w:t>the</w:t>
                  </w:r>
                  <w:r>
                    <w:rPr>
                      <w:spacing w:val="-6"/>
                    </w:rPr>
                    <w:t> </w:t>
                  </w:r>
                  <w:r>
                    <w:rPr/>
                    <w:t>cost</w:t>
                  </w:r>
                  <w:r>
                    <w:rPr>
                      <w:spacing w:val="-4"/>
                    </w:rPr>
                    <w:t> </w:t>
                  </w:r>
                  <w:r>
                    <w:rPr/>
                    <w:t>of</w:t>
                  </w:r>
                  <w:r>
                    <w:rPr>
                      <w:spacing w:val="-4"/>
                    </w:rPr>
                    <w:t> </w:t>
                  </w:r>
                  <w:r>
                    <w:rPr/>
                    <w:t>delivering</w:t>
                  </w:r>
                  <w:r>
                    <w:rPr>
                      <w:spacing w:val="-3"/>
                    </w:rPr>
                    <w:t> </w:t>
                  </w:r>
                  <w:r>
                    <w:rPr/>
                    <w:t>non-domestic</w:t>
                  </w:r>
                  <w:r>
                    <w:rPr>
                      <w:spacing w:val="-3"/>
                    </w:rPr>
                    <w:t> </w:t>
                  </w:r>
                  <w:r>
                    <w:rPr/>
                    <w:t>waste</w:t>
                  </w:r>
                  <w:r>
                    <w:rPr>
                      <w:spacing w:val="-3"/>
                    </w:rPr>
                    <w:t> </w:t>
                  </w:r>
                  <w:r>
                    <w:rPr/>
                    <w:t>management</w:t>
                  </w:r>
                  <w:r>
                    <w:rPr>
                      <w:spacing w:val="-3"/>
                    </w:rPr>
                    <w:t> </w:t>
                  </w:r>
                  <w:r>
                    <w:rPr/>
                    <w:t>services</w:t>
                  </w:r>
                  <w:r>
                    <w:rPr>
                      <w:spacing w:val="-3"/>
                    </w:rPr>
                    <w:t> </w:t>
                  </w:r>
                  <w:r>
                    <w:rPr/>
                    <w:t>by annual charge rather than by user fee (other than a relatively modest amount of commercial revenues – approximately 16% of all waste revenues</w:t>
                  </w:r>
                  <w:r>
                    <w:rPr>
                      <w:position w:val="6"/>
                      <w:sz w:val="16"/>
                    </w:rPr>
                    <w:t>9</w:t>
                  </w:r>
                  <w:r>
                    <w:rPr/>
                    <w:t>).</w:t>
                  </w:r>
                </w:p>
              </w:txbxContent>
            </v:textbox>
            <w10:wrap type="none"/>
          </v:shape>
        </w:pict>
      </w:r>
      <w:r>
        <w:rPr/>
        <w:pict>
          <v:shape style="position:absolute;margin-left:71.024002pt;margin-top:546.98761pt;width:443.1pt;height:72.350pt;mso-position-horizontal-relative:page;mso-position-vertical-relative:page;z-index:-16954368" type="#_x0000_t202" id="docshape336" filled="false" stroked="false">
            <v:textbox inset="0,0,0,0">
              <w:txbxContent>
                <w:p>
                  <w:pPr>
                    <w:pStyle w:val="BodyText"/>
                  </w:pPr>
                  <w:r>
                    <w:rPr/>
                    <w:t>There may be all sorts of consequential negative equity considerations arising from resisting the use of user fees. It is not immediately clear, for example, why a retired resident</w:t>
                  </w:r>
                  <w:r>
                    <w:rPr>
                      <w:spacing w:val="-6"/>
                    </w:rPr>
                    <w:t> </w:t>
                  </w:r>
                  <w:r>
                    <w:rPr/>
                    <w:t>of</w:t>
                  </w:r>
                  <w:r>
                    <w:rPr>
                      <w:spacing w:val="-2"/>
                    </w:rPr>
                    <w:t> </w:t>
                  </w:r>
                  <w:r>
                    <w:rPr/>
                    <w:t>Lithgow,</w:t>
                  </w:r>
                  <w:r>
                    <w:rPr>
                      <w:spacing w:val="-2"/>
                    </w:rPr>
                    <w:t> </w:t>
                  </w:r>
                  <w:r>
                    <w:rPr/>
                    <w:t>living</w:t>
                  </w:r>
                  <w:r>
                    <w:rPr>
                      <w:spacing w:val="-4"/>
                    </w:rPr>
                    <w:t> </w:t>
                  </w:r>
                  <w:r>
                    <w:rPr/>
                    <w:t>alone</w:t>
                  </w:r>
                  <w:r>
                    <w:rPr>
                      <w:spacing w:val="-3"/>
                    </w:rPr>
                    <w:t> </w:t>
                  </w:r>
                  <w:r>
                    <w:rPr/>
                    <w:t>and</w:t>
                  </w:r>
                  <w:r>
                    <w:rPr>
                      <w:spacing w:val="-1"/>
                    </w:rPr>
                    <w:t> </w:t>
                  </w:r>
                  <w:r>
                    <w:rPr/>
                    <w:t>generating</w:t>
                  </w:r>
                  <w:r>
                    <w:rPr>
                      <w:spacing w:val="-4"/>
                    </w:rPr>
                    <w:t> </w:t>
                  </w:r>
                  <w:r>
                    <w:rPr/>
                    <w:t>comparatively</w:t>
                  </w:r>
                  <w:r>
                    <w:rPr>
                      <w:spacing w:val="-4"/>
                    </w:rPr>
                    <w:t> </w:t>
                  </w:r>
                  <w:r>
                    <w:rPr/>
                    <w:t>little</w:t>
                  </w:r>
                  <w:r>
                    <w:rPr>
                      <w:spacing w:val="-2"/>
                    </w:rPr>
                    <w:t> </w:t>
                  </w:r>
                  <w:r>
                    <w:rPr/>
                    <w:t>waste,</w:t>
                  </w:r>
                  <w:r>
                    <w:rPr>
                      <w:spacing w:val="-1"/>
                    </w:rPr>
                    <w:t> </w:t>
                  </w:r>
                  <w:r>
                    <w:rPr/>
                    <w:t>should</w:t>
                  </w:r>
                  <w:r>
                    <w:rPr>
                      <w:spacing w:val="-3"/>
                    </w:rPr>
                    <w:t> </w:t>
                  </w:r>
                  <w:r>
                    <w:rPr>
                      <w:spacing w:val="-5"/>
                    </w:rPr>
                    <w:t>pay</w:t>
                  </w:r>
                </w:p>
                <w:p>
                  <w:pPr>
                    <w:pStyle w:val="BodyText"/>
                    <w:spacing w:line="281" w:lineRule="exact" w:before="0"/>
                  </w:pPr>
                  <w:r>
                    <w:rPr/>
                    <w:t>$469</w:t>
                  </w:r>
                  <w:r>
                    <w:rPr>
                      <w:spacing w:val="-6"/>
                    </w:rPr>
                    <w:t> </w:t>
                  </w:r>
                  <w:r>
                    <w:rPr/>
                    <w:t>annually</w:t>
                  </w:r>
                  <w:r>
                    <w:rPr>
                      <w:spacing w:val="-5"/>
                    </w:rPr>
                    <w:t> </w:t>
                  </w:r>
                  <w:r>
                    <w:rPr/>
                    <w:t>whilst</w:t>
                  </w:r>
                  <w:r>
                    <w:rPr>
                      <w:spacing w:val="-3"/>
                    </w:rPr>
                    <w:t> </w:t>
                  </w:r>
                  <w:r>
                    <w:rPr/>
                    <w:t>the</w:t>
                  </w:r>
                  <w:r>
                    <w:rPr>
                      <w:spacing w:val="-4"/>
                    </w:rPr>
                    <w:t> </w:t>
                  </w:r>
                  <w:r>
                    <w:rPr/>
                    <w:t>annual</w:t>
                  </w:r>
                  <w:r>
                    <w:rPr>
                      <w:spacing w:val="-4"/>
                    </w:rPr>
                    <w:t> </w:t>
                  </w:r>
                  <w:r>
                    <w:rPr/>
                    <w:t>fee</w:t>
                  </w:r>
                  <w:r>
                    <w:rPr>
                      <w:spacing w:val="-2"/>
                    </w:rPr>
                    <w:t> </w:t>
                  </w:r>
                  <w:r>
                    <w:rPr/>
                    <w:t>for,</w:t>
                  </w:r>
                  <w:r>
                    <w:rPr>
                      <w:spacing w:val="-3"/>
                    </w:rPr>
                    <w:t> </w:t>
                  </w:r>
                  <w:r>
                    <w:rPr/>
                    <w:t>albeit</w:t>
                  </w:r>
                  <w:r>
                    <w:rPr>
                      <w:spacing w:val="-4"/>
                    </w:rPr>
                    <w:t> </w:t>
                  </w:r>
                  <w:r>
                    <w:rPr/>
                    <w:t>uncollected,</w:t>
                  </w:r>
                  <w:r>
                    <w:rPr>
                      <w:spacing w:val="-3"/>
                    </w:rPr>
                    <w:t> </w:t>
                  </w:r>
                  <w:r>
                    <w:rPr/>
                    <w:t>‘domestic</w:t>
                  </w:r>
                  <w:r>
                    <w:rPr>
                      <w:spacing w:val="-3"/>
                    </w:rPr>
                    <w:t> </w:t>
                  </w:r>
                  <w:r>
                    <w:rPr/>
                    <w:t>waste’</w:t>
                  </w:r>
                  <w:r>
                    <w:rPr>
                      <w:spacing w:val="-3"/>
                    </w:rPr>
                    <w:t> </w:t>
                  </w:r>
                  <w:r>
                    <w:rPr/>
                    <w:t>of</w:t>
                  </w:r>
                  <w:r>
                    <w:rPr>
                      <w:spacing w:val="-3"/>
                    </w:rPr>
                    <w:t> </w:t>
                  </w:r>
                  <w:r>
                    <w:rPr>
                      <w:spacing w:val="-2"/>
                    </w:rPr>
                    <w:t>farming</w:t>
                  </w:r>
                </w:p>
                <w:p>
                  <w:pPr>
                    <w:pStyle w:val="BodyText"/>
                    <w:spacing w:line="281" w:lineRule="exact" w:before="0"/>
                  </w:pPr>
                  <w:r>
                    <w:rPr/>
                    <w:t>households</w:t>
                  </w:r>
                  <w:r>
                    <w:rPr>
                      <w:spacing w:val="-3"/>
                    </w:rPr>
                    <w:t> </w:t>
                  </w:r>
                  <w:r>
                    <w:rPr/>
                    <w:t>is</w:t>
                  </w:r>
                  <w:r>
                    <w:rPr>
                      <w:spacing w:val="-3"/>
                    </w:rPr>
                    <w:t> </w:t>
                  </w:r>
                  <w:r>
                    <w:rPr/>
                    <w:t>just</w:t>
                  </w:r>
                  <w:r>
                    <w:rPr>
                      <w:spacing w:val="-3"/>
                    </w:rPr>
                    <w:t> </w:t>
                  </w:r>
                  <w:r>
                    <w:rPr/>
                    <w:t>$156</w:t>
                  </w:r>
                  <w:r>
                    <w:rPr>
                      <w:spacing w:val="-3"/>
                    </w:rPr>
                    <w:t> </w:t>
                  </w:r>
                  <w:r>
                    <w:rPr>
                      <w:spacing w:val="-2"/>
                    </w:rPr>
                    <w:t>annually.</w:t>
                  </w:r>
                </w:p>
              </w:txbxContent>
            </v:textbox>
            <w10:wrap type="none"/>
          </v:shape>
        </w:pict>
      </w:r>
      <w:r>
        <w:rPr/>
        <w:pict>
          <v:shape style="position:absolute;margin-left:71.024002pt;margin-top:631.347656pt;width:441.05pt;height:72.4pt;mso-position-horizontal-relative:page;mso-position-vertical-relative:page;z-index:-16953856" type="#_x0000_t202" id="docshape337" filled="false" stroked="false">
            <v:textbox inset="0,0,0,0">
              <w:txbxContent>
                <w:p>
                  <w:pPr>
                    <w:pStyle w:val="BodyText"/>
                  </w:pPr>
                  <w:r>
                    <w:rPr/>
                    <w:t>Moreover, the Council definition of domestic waste, on one view, only excludes mattresses, tyres, and asbestos so that, in practice, farming household waste could conceivably</w:t>
                  </w:r>
                  <w:r>
                    <w:rPr>
                      <w:spacing w:val="-5"/>
                    </w:rPr>
                    <w:t> </w:t>
                  </w:r>
                  <w:r>
                    <w:rPr/>
                    <w:t>include</w:t>
                  </w:r>
                  <w:r>
                    <w:rPr>
                      <w:spacing w:val="-4"/>
                    </w:rPr>
                    <w:t> </w:t>
                  </w:r>
                  <w:r>
                    <w:rPr/>
                    <w:t>farm</w:t>
                  </w:r>
                  <w:r>
                    <w:rPr>
                      <w:spacing w:val="-5"/>
                    </w:rPr>
                    <w:t> </w:t>
                  </w:r>
                  <w:r>
                    <w:rPr/>
                    <w:t>enterprise</w:t>
                  </w:r>
                  <w:r>
                    <w:rPr>
                      <w:spacing w:val="-4"/>
                    </w:rPr>
                    <w:t> </w:t>
                  </w:r>
                  <w:r>
                    <w:rPr/>
                    <w:t>waste</w:t>
                  </w:r>
                  <w:r>
                    <w:rPr>
                      <w:spacing w:val="-4"/>
                    </w:rPr>
                    <w:t> </w:t>
                  </w:r>
                  <w:r>
                    <w:rPr/>
                    <w:t>(containers,</w:t>
                  </w:r>
                  <w:r>
                    <w:rPr>
                      <w:spacing w:val="-4"/>
                    </w:rPr>
                    <w:t> </w:t>
                  </w:r>
                  <w:r>
                    <w:rPr/>
                    <w:t>fuels,</w:t>
                  </w:r>
                  <w:r>
                    <w:rPr>
                      <w:spacing w:val="-5"/>
                    </w:rPr>
                    <w:t> </w:t>
                  </w:r>
                  <w:r>
                    <w:rPr/>
                    <w:t>building</w:t>
                  </w:r>
                  <w:r>
                    <w:rPr>
                      <w:spacing w:val="-7"/>
                    </w:rPr>
                    <w:t> </w:t>
                  </w:r>
                  <w:r>
                    <w:rPr/>
                    <w:t>materials,</w:t>
                  </w:r>
                  <w:r>
                    <w:rPr>
                      <w:spacing w:val="-4"/>
                    </w:rPr>
                    <w:t> </w:t>
                  </w:r>
                  <w:r>
                    <w:rPr/>
                    <w:t>fence posts and anything else that could present as household waste at the waste facility gate). These items would, more typically, be subject to a user fee. There was</w:t>
                  </w:r>
                </w:p>
              </w:txbxContent>
            </v:textbox>
            <w10:wrap type="none"/>
          </v:shape>
        </w:pict>
      </w:r>
      <w:r>
        <w:rPr/>
        <w:pict>
          <v:shape style="position:absolute;margin-left:71.024002pt;margin-top:722.020386pt;width:173.1pt;height:49pt;mso-position-horizontal-relative:page;mso-position-vertical-relative:page;z-index:-16953344" type="#_x0000_t202" id="docshape338" filled="false" stroked="false">
            <v:textbox inset="0,0,0,0">
              <w:txbxContent>
                <w:p>
                  <w:pPr>
                    <w:spacing w:line="187" w:lineRule="exact" w:before="20"/>
                    <w:ind w:left="20" w:right="0" w:firstLine="0"/>
                    <w:jc w:val="left"/>
                    <w:rPr>
                      <w:sz w:val="16"/>
                    </w:rPr>
                  </w:pPr>
                  <w:r>
                    <w:rPr>
                      <w:position w:val="4"/>
                      <w:sz w:val="10"/>
                    </w:rPr>
                    <w:t>5</w:t>
                  </w:r>
                  <w:r>
                    <w:rPr>
                      <w:spacing w:val="8"/>
                      <w:position w:val="4"/>
                      <w:sz w:val="10"/>
                    </w:rPr>
                    <w:t> </w:t>
                  </w:r>
                  <w:r>
                    <w:rPr>
                      <w:sz w:val="16"/>
                    </w:rPr>
                    <w:t>2021</w:t>
                  </w:r>
                  <w:r>
                    <w:rPr>
                      <w:spacing w:val="-4"/>
                      <w:sz w:val="16"/>
                    </w:rPr>
                    <w:t> </w:t>
                  </w:r>
                  <w:r>
                    <w:rPr>
                      <w:sz w:val="16"/>
                    </w:rPr>
                    <w:t>Financial</w:t>
                  </w:r>
                  <w:r>
                    <w:rPr>
                      <w:spacing w:val="-5"/>
                      <w:sz w:val="16"/>
                    </w:rPr>
                    <w:t> </w:t>
                  </w:r>
                  <w:r>
                    <w:rPr>
                      <w:sz w:val="16"/>
                    </w:rPr>
                    <w:t>Statements,</w:t>
                  </w:r>
                  <w:r>
                    <w:rPr>
                      <w:spacing w:val="-6"/>
                      <w:sz w:val="16"/>
                    </w:rPr>
                    <w:t> </w:t>
                  </w:r>
                  <w:r>
                    <w:rPr>
                      <w:sz w:val="16"/>
                    </w:rPr>
                    <w:t>Lithgow</w:t>
                  </w:r>
                  <w:r>
                    <w:rPr>
                      <w:spacing w:val="-4"/>
                      <w:sz w:val="16"/>
                    </w:rPr>
                    <w:t> </w:t>
                  </w:r>
                  <w:r>
                    <w:rPr>
                      <w:sz w:val="16"/>
                    </w:rPr>
                    <w:t>City</w:t>
                  </w:r>
                  <w:r>
                    <w:rPr>
                      <w:spacing w:val="-4"/>
                      <w:sz w:val="16"/>
                    </w:rPr>
                    <w:t> </w:t>
                  </w:r>
                  <w:r>
                    <w:rPr>
                      <w:spacing w:val="-2"/>
                      <w:sz w:val="16"/>
                    </w:rPr>
                    <w:t>Council.</w:t>
                  </w:r>
                </w:p>
                <w:p>
                  <w:pPr>
                    <w:spacing w:line="187" w:lineRule="exact" w:before="0"/>
                    <w:ind w:left="20" w:right="0" w:firstLine="0"/>
                    <w:jc w:val="left"/>
                    <w:rPr>
                      <w:sz w:val="16"/>
                    </w:rPr>
                  </w:pPr>
                  <w:r>
                    <w:rPr>
                      <w:position w:val="4"/>
                      <w:sz w:val="10"/>
                    </w:rPr>
                    <w:t>6</w:t>
                  </w:r>
                  <w:r>
                    <w:rPr>
                      <w:spacing w:val="8"/>
                      <w:position w:val="4"/>
                      <w:sz w:val="10"/>
                    </w:rPr>
                    <w:t> </w:t>
                  </w:r>
                  <w:r>
                    <w:rPr>
                      <w:sz w:val="16"/>
                    </w:rPr>
                    <w:t>OLG,</w:t>
                  </w:r>
                  <w:r>
                    <w:rPr>
                      <w:spacing w:val="-6"/>
                      <w:sz w:val="16"/>
                    </w:rPr>
                    <w:t> </w:t>
                  </w:r>
                  <w:r>
                    <w:rPr>
                      <w:sz w:val="16"/>
                    </w:rPr>
                    <w:t>NSW</w:t>
                  </w:r>
                  <w:r>
                    <w:rPr>
                      <w:spacing w:val="-6"/>
                      <w:sz w:val="16"/>
                    </w:rPr>
                    <w:t> </w:t>
                  </w:r>
                  <w:r>
                    <w:rPr>
                      <w:sz w:val="16"/>
                    </w:rPr>
                    <w:t>Councils</w:t>
                  </w:r>
                  <w:r>
                    <w:rPr>
                      <w:spacing w:val="-6"/>
                      <w:sz w:val="16"/>
                    </w:rPr>
                    <w:t> </w:t>
                  </w:r>
                  <w:r>
                    <w:rPr>
                      <w:sz w:val="16"/>
                    </w:rPr>
                    <w:t>Comparative</w:t>
                  </w:r>
                  <w:r>
                    <w:rPr>
                      <w:spacing w:val="-4"/>
                      <w:sz w:val="16"/>
                    </w:rPr>
                    <w:t> </w:t>
                  </w:r>
                  <w:r>
                    <w:rPr>
                      <w:sz w:val="16"/>
                    </w:rPr>
                    <w:t>Data,</w:t>
                  </w:r>
                  <w:r>
                    <w:rPr>
                      <w:spacing w:val="-3"/>
                      <w:sz w:val="16"/>
                    </w:rPr>
                    <w:t> </w:t>
                  </w:r>
                  <w:r>
                    <w:rPr>
                      <w:spacing w:val="-4"/>
                      <w:sz w:val="16"/>
                    </w:rPr>
                    <w:t>2020.</w:t>
                  </w:r>
                </w:p>
                <w:p>
                  <w:pPr>
                    <w:spacing w:line="187" w:lineRule="exact" w:before="0"/>
                    <w:ind w:left="20" w:right="0" w:firstLine="0"/>
                    <w:jc w:val="left"/>
                    <w:rPr>
                      <w:sz w:val="16"/>
                    </w:rPr>
                  </w:pPr>
                  <w:r>
                    <w:rPr>
                      <w:position w:val="4"/>
                      <w:sz w:val="10"/>
                    </w:rPr>
                    <w:t>7</w:t>
                  </w:r>
                  <w:r>
                    <w:rPr>
                      <w:spacing w:val="8"/>
                      <w:position w:val="4"/>
                      <w:sz w:val="10"/>
                    </w:rPr>
                    <w:t> </w:t>
                  </w:r>
                  <w:r>
                    <w:rPr>
                      <w:sz w:val="16"/>
                    </w:rPr>
                    <w:t>2021</w:t>
                  </w:r>
                  <w:r>
                    <w:rPr>
                      <w:spacing w:val="-4"/>
                      <w:sz w:val="16"/>
                    </w:rPr>
                    <w:t> </w:t>
                  </w:r>
                  <w:r>
                    <w:rPr>
                      <w:sz w:val="16"/>
                    </w:rPr>
                    <w:t>Financial</w:t>
                  </w:r>
                  <w:r>
                    <w:rPr>
                      <w:spacing w:val="-5"/>
                      <w:sz w:val="16"/>
                    </w:rPr>
                    <w:t> </w:t>
                  </w:r>
                  <w:r>
                    <w:rPr>
                      <w:sz w:val="16"/>
                    </w:rPr>
                    <w:t>Statements,</w:t>
                  </w:r>
                  <w:r>
                    <w:rPr>
                      <w:spacing w:val="-6"/>
                      <w:sz w:val="16"/>
                    </w:rPr>
                    <w:t> </w:t>
                  </w:r>
                  <w:r>
                    <w:rPr>
                      <w:sz w:val="16"/>
                    </w:rPr>
                    <w:t>Lithgow</w:t>
                  </w:r>
                  <w:r>
                    <w:rPr>
                      <w:spacing w:val="-4"/>
                      <w:sz w:val="16"/>
                    </w:rPr>
                    <w:t> </w:t>
                  </w:r>
                  <w:r>
                    <w:rPr>
                      <w:sz w:val="16"/>
                    </w:rPr>
                    <w:t>City</w:t>
                  </w:r>
                  <w:r>
                    <w:rPr>
                      <w:spacing w:val="-4"/>
                      <w:sz w:val="16"/>
                    </w:rPr>
                    <w:t> </w:t>
                  </w:r>
                  <w:r>
                    <w:rPr>
                      <w:spacing w:val="-2"/>
                      <w:sz w:val="16"/>
                    </w:rPr>
                    <w:t>Council.</w:t>
                  </w:r>
                </w:p>
                <w:p>
                  <w:pPr>
                    <w:spacing w:line="187" w:lineRule="exact" w:before="2"/>
                    <w:ind w:left="20" w:right="0" w:firstLine="0"/>
                    <w:jc w:val="left"/>
                    <w:rPr>
                      <w:sz w:val="16"/>
                    </w:rPr>
                  </w:pPr>
                  <w:r>
                    <w:rPr>
                      <w:position w:val="4"/>
                      <w:sz w:val="10"/>
                    </w:rPr>
                    <w:t>8</w:t>
                  </w:r>
                  <w:r>
                    <w:rPr>
                      <w:spacing w:val="8"/>
                      <w:position w:val="4"/>
                      <w:sz w:val="10"/>
                    </w:rPr>
                    <w:t> </w:t>
                  </w:r>
                  <w:r>
                    <w:rPr>
                      <w:sz w:val="16"/>
                    </w:rPr>
                    <w:t>OLG,</w:t>
                  </w:r>
                  <w:r>
                    <w:rPr>
                      <w:spacing w:val="-6"/>
                      <w:sz w:val="16"/>
                    </w:rPr>
                    <w:t> </w:t>
                  </w:r>
                  <w:r>
                    <w:rPr>
                      <w:sz w:val="16"/>
                    </w:rPr>
                    <w:t>NSW</w:t>
                  </w:r>
                  <w:r>
                    <w:rPr>
                      <w:spacing w:val="-6"/>
                      <w:sz w:val="16"/>
                    </w:rPr>
                    <w:t> </w:t>
                  </w:r>
                  <w:r>
                    <w:rPr>
                      <w:sz w:val="16"/>
                    </w:rPr>
                    <w:t>Councils</w:t>
                  </w:r>
                  <w:r>
                    <w:rPr>
                      <w:spacing w:val="-6"/>
                      <w:sz w:val="16"/>
                    </w:rPr>
                    <w:t> </w:t>
                  </w:r>
                  <w:r>
                    <w:rPr>
                      <w:sz w:val="16"/>
                    </w:rPr>
                    <w:t>Comparative</w:t>
                  </w:r>
                  <w:r>
                    <w:rPr>
                      <w:spacing w:val="-4"/>
                      <w:sz w:val="16"/>
                    </w:rPr>
                    <w:t> </w:t>
                  </w:r>
                  <w:r>
                    <w:rPr>
                      <w:sz w:val="16"/>
                    </w:rPr>
                    <w:t>Data,</w:t>
                  </w:r>
                  <w:r>
                    <w:rPr>
                      <w:spacing w:val="-3"/>
                      <w:sz w:val="16"/>
                    </w:rPr>
                    <w:t> </w:t>
                  </w:r>
                  <w:r>
                    <w:rPr>
                      <w:spacing w:val="-4"/>
                      <w:sz w:val="16"/>
                    </w:rPr>
                    <w:t>2020.</w:t>
                  </w:r>
                </w:p>
                <w:p>
                  <w:pPr>
                    <w:spacing w:before="0"/>
                    <w:ind w:left="20" w:right="0" w:firstLine="0"/>
                    <w:jc w:val="left"/>
                    <w:rPr>
                      <w:sz w:val="16"/>
                    </w:rPr>
                  </w:pPr>
                  <w:r>
                    <w:rPr>
                      <w:position w:val="4"/>
                      <w:sz w:val="10"/>
                    </w:rPr>
                    <w:t>9</w:t>
                  </w:r>
                  <w:r>
                    <w:rPr>
                      <w:spacing w:val="8"/>
                      <w:position w:val="4"/>
                      <w:sz w:val="10"/>
                    </w:rPr>
                    <w:t> </w:t>
                  </w:r>
                  <w:r>
                    <w:rPr>
                      <w:sz w:val="16"/>
                    </w:rPr>
                    <w:t>2021</w:t>
                  </w:r>
                  <w:r>
                    <w:rPr>
                      <w:spacing w:val="-4"/>
                      <w:sz w:val="16"/>
                    </w:rPr>
                    <w:t> </w:t>
                  </w:r>
                  <w:r>
                    <w:rPr>
                      <w:sz w:val="16"/>
                    </w:rPr>
                    <w:t>Financial</w:t>
                  </w:r>
                  <w:r>
                    <w:rPr>
                      <w:spacing w:val="-5"/>
                      <w:sz w:val="16"/>
                    </w:rPr>
                    <w:t> </w:t>
                  </w:r>
                  <w:r>
                    <w:rPr>
                      <w:sz w:val="16"/>
                    </w:rPr>
                    <w:t>Statements,</w:t>
                  </w:r>
                  <w:r>
                    <w:rPr>
                      <w:spacing w:val="-6"/>
                      <w:sz w:val="16"/>
                    </w:rPr>
                    <w:t> </w:t>
                  </w:r>
                  <w:r>
                    <w:rPr>
                      <w:sz w:val="16"/>
                    </w:rPr>
                    <w:t>Lithgow</w:t>
                  </w:r>
                  <w:r>
                    <w:rPr>
                      <w:spacing w:val="-4"/>
                      <w:sz w:val="16"/>
                    </w:rPr>
                    <w:t> </w:t>
                  </w:r>
                  <w:r>
                    <w:rPr>
                      <w:sz w:val="16"/>
                    </w:rPr>
                    <w:t>City</w:t>
                  </w:r>
                  <w:r>
                    <w:rPr>
                      <w:spacing w:val="-4"/>
                      <w:sz w:val="16"/>
                    </w:rPr>
                    <w:t> </w:t>
                  </w:r>
                  <w:r>
                    <w:rPr>
                      <w:spacing w:val="-2"/>
                      <w:sz w:val="16"/>
                    </w:rPr>
                    <w:t>Council.</w:t>
                  </w:r>
                </w:p>
              </w:txbxContent>
            </v:textbox>
            <w10:wrap type="none"/>
          </v:shape>
        </w:pict>
      </w:r>
      <w:r>
        <w:rPr/>
        <w:pict>
          <v:shape style="position:absolute;margin-left:71.024002pt;margin-top:793.872009pt;width:126.6pt;height:13.7pt;mso-position-horizontal-relative:page;mso-position-vertical-relative:page;z-index:-16952832" type="#_x0000_t202" id="docshape339"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952320" type="#_x0000_t202" id="docshape340" filled="false" stroked="false">
            <v:textbox inset="0,0,0,0">
              <w:txbxContent>
                <w:p>
                  <w:pPr>
                    <w:spacing w:before="19"/>
                    <w:ind w:left="20" w:right="0" w:firstLine="0"/>
                    <w:jc w:val="left"/>
                    <w:rPr>
                      <w:sz w:val="20"/>
                    </w:rPr>
                  </w:pPr>
                  <w:r>
                    <w:rPr>
                      <w:spacing w:val="-5"/>
                      <w:sz w:val="20"/>
                    </w:rPr>
                    <w:t>18</w:t>
                  </w:r>
                </w:p>
              </w:txbxContent>
            </v:textbox>
            <w10:wrap type="none"/>
          </v:shape>
        </w:pict>
      </w:r>
      <w:r>
        <w:rPr/>
        <w:pict>
          <v:shape style="position:absolute;margin-left:72.024002pt;margin-top:706.279968pt;width:144.050pt;height:12pt;mso-position-horizontal-relative:page;mso-position-vertical-relative:page;z-index:-16951808" type="#_x0000_t202" id="docshape341"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365184">
            <wp:simplePos x="0" y="0"/>
            <wp:positionH relativeFrom="page">
              <wp:posOffset>6551577</wp:posOffset>
            </wp:positionH>
            <wp:positionV relativeFrom="page">
              <wp:posOffset>472672</wp:posOffset>
            </wp:positionV>
            <wp:extent cx="761717" cy="293890"/>
            <wp:effectExtent l="0" t="0" r="0" b="0"/>
            <wp:wrapNone/>
            <wp:docPr id="37" name="image3.png"/>
            <wp:cNvGraphicFramePr>
              <a:graphicFrameLocks noChangeAspect="1"/>
            </wp:cNvGraphicFramePr>
            <a:graphic>
              <a:graphicData uri="http://schemas.openxmlformats.org/drawingml/2006/picture">
                <pic:pic>
                  <pic:nvPicPr>
                    <pic:cNvPr id="38"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1.024002pt;margin-top:70.997643pt;width:424pt;height:44.2pt;mso-position-horizontal-relative:page;mso-position-vertical-relative:page;z-index:-16950784" type="#_x0000_t202" id="docshape342" filled="false" stroked="false">
            <v:textbox inset="0,0,0,0">
              <w:txbxContent>
                <w:p>
                  <w:pPr>
                    <w:pStyle w:val="BodyText"/>
                  </w:pPr>
                  <w:r>
                    <w:rPr/>
                    <w:t>considerable anecdotal evidence in consultations with staff officers that farming enterprises</w:t>
                  </w:r>
                  <w:r>
                    <w:rPr>
                      <w:spacing w:val="-4"/>
                    </w:rPr>
                    <w:t> </w:t>
                  </w:r>
                  <w:r>
                    <w:rPr/>
                    <w:t>were</w:t>
                  </w:r>
                  <w:r>
                    <w:rPr>
                      <w:spacing w:val="-4"/>
                    </w:rPr>
                    <w:t> </w:t>
                  </w:r>
                  <w:r>
                    <w:rPr/>
                    <w:t>using</w:t>
                  </w:r>
                  <w:r>
                    <w:rPr>
                      <w:spacing w:val="-5"/>
                    </w:rPr>
                    <w:t> </w:t>
                  </w:r>
                  <w:r>
                    <w:rPr/>
                    <w:t>the</w:t>
                  </w:r>
                  <w:r>
                    <w:rPr>
                      <w:spacing w:val="-5"/>
                    </w:rPr>
                    <w:t> </w:t>
                  </w:r>
                  <w:r>
                    <w:rPr/>
                    <w:t>domestic</w:t>
                  </w:r>
                  <w:r>
                    <w:rPr>
                      <w:spacing w:val="-4"/>
                    </w:rPr>
                    <w:t> </w:t>
                  </w:r>
                  <w:r>
                    <w:rPr/>
                    <w:t>waste</w:t>
                  </w:r>
                  <w:r>
                    <w:rPr>
                      <w:spacing w:val="-4"/>
                    </w:rPr>
                    <w:t> </w:t>
                  </w:r>
                  <w:r>
                    <w:rPr/>
                    <w:t>management</w:t>
                  </w:r>
                  <w:r>
                    <w:rPr>
                      <w:spacing w:val="-5"/>
                    </w:rPr>
                    <w:t> </w:t>
                  </w:r>
                  <w:r>
                    <w:rPr/>
                    <w:t>service</w:t>
                  </w:r>
                  <w:r>
                    <w:rPr>
                      <w:spacing w:val="-4"/>
                    </w:rPr>
                    <w:t> </w:t>
                  </w:r>
                  <w:r>
                    <w:rPr/>
                    <w:t>to</w:t>
                  </w:r>
                  <w:r>
                    <w:rPr>
                      <w:spacing w:val="-4"/>
                    </w:rPr>
                    <w:t> </w:t>
                  </w:r>
                  <w:r>
                    <w:rPr/>
                    <w:t>dispose</w:t>
                  </w:r>
                  <w:r>
                    <w:rPr>
                      <w:spacing w:val="-4"/>
                    </w:rPr>
                    <w:t> </w:t>
                  </w:r>
                  <w:r>
                    <w:rPr/>
                    <w:t>of</w:t>
                  </w:r>
                  <w:r>
                    <w:rPr>
                      <w:spacing w:val="-5"/>
                    </w:rPr>
                    <w:t> </w:t>
                  </w:r>
                  <w:r>
                    <w:rPr/>
                    <w:t>farm enterprise waste in both 2020 and 2021.</w:t>
                  </w:r>
                </w:p>
              </w:txbxContent>
            </v:textbox>
            <w10:wrap type="none"/>
          </v:shape>
        </w:pict>
      </w:r>
      <w:r>
        <w:rPr/>
        <w:pict>
          <v:shape style="position:absolute;margin-left:71.024002pt;margin-top:127.297638pt;width:446.2pt;height:58.35pt;mso-position-horizontal-relative:page;mso-position-vertical-relative:page;z-index:-16950272" type="#_x0000_t202" id="docshape343" filled="false" stroked="false">
            <v:textbox inset="0,0,0,0">
              <w:txbxContent>
                <w:p>
                  <w:pPr>
                    <w:pStyle w:val="BodyText"/>
                  </w:pPr>
                  <w:r>
                    <w:rPr/>
                    <w:t>There are also environmental policy matters that do not appear to have been fully considered in setting the existing policy. The price mechanism is the principal tool in driving</w:t>
                  </w:r>
                  <w:r>
                    <w:rPr>
                      <w:spacing w:val="-4"/>
                    </w:rPr>
                    <w:t> </w:t>
                  </w:r>
                  <w:r>
                    <w:rPr/>
                    <w:t>cultural</w:t>
                  </w:r>
                  <w:r>
                    <w:rPr>
                      <w:spacing w:val="-5"/>
                    </w:rPr>
                    <w:t> </w:t>
                  </w:r>
                  <w:r>
                    <w:rPr/>
                    <w:t>change</w:t>
                  </w:r>
                  <w:r>
                    <w:rPr>
                      <w:spacing w:val="-2"/>
                    </w:rPr>
                    <w:t> </w:t>
                  </w:r>
                  <w:r>
                    <w:rPr/>
                    <w:t>in</w:t>
                  </w:r>
                  <w:r>
                    <w:rPr>
                      <w:spacing w:val="-4"/>
                    </w:rPr>
                    <w:t> </w:t>
                  </w:r>
                  <w:r>
                    <w:rPr/>
                    <w:t>waste</w:t>
                  </w:r>
                  <w:r>
                    <w:rPr>
                      <w:spacing w:val="-4"/>
                    </w:rPr>
                    <w:t> </w:t>
                  </w:r>
                  <w:r>
                    <w:rPr/>
                    <w:t>management</w:t>
                  </w:r>
                  <w:r>
                    <w:rPr>
                      <w:spacing w:val="-4"/>
                    </w:rPr>
                    <w:t> </w:t>
                  </w:r>
                  <w:r>
                    <w:rPr/>
                    <w:t>policy</w:t>
                  </w:r>
                  <w:r>
                    <w:rPr>
                      <w:spacing w:val="-6"/>
                    </w:rPr>
                    <w:t> </w:t>
                  </w:r>
                  <w:r>
                    <w:rPr/>
                    <w:t>and</w:t>
                  </w:r>
                  <w:r>
                    <w:rPr>
                      <w:spacing w:val="-4"/>
                    </w:rPr>
                    <w:t> </w:t>
                  </w:r>
                  <w:r>
                    <w:rPr/>
                    <w:t>accounting</w:t>
                  </w:r>
                  <w:r>
                    <w:rPr>
                      <w:spacing w:val="-6"/>
                    </w:rPr>
                    <w:t> </w:t>
                  </w:r>
                  <w:r>
                    <w:rPr/>
                    <w:t>for</w:t>
                  </w:r>
                  <w:r>
                    <w:rPr>
                      <w:spacing w:val="-6"/>
                    </w:rPr>
                    <w:t> </w:t>
                  </w:r>
                  <w:r>
                    <w:rPr/>
                    <w:t>(and</w:t>
                  </w:r>
                  <w:r>
                    <w:rPr>
                      <w:spacing w:val="-3"/>
                    </w:rPr>
                    <w:t> </w:t>
                  </w:r>
                  <w:r>
                    <w:rPr/>
                    <w:t>reducing) the external environmental cost of waste.</w:t>
                  </w:r>
                </w:p>
              </w:txbxContent>
            </v:textbox>
            <w10:wrap type="none"/>
          </v:shape>
        </w:pict>
      </w:r>
      <w:r>
        <w:rPr/>
        <w:pict>
          <v:shape style="position:absolute;margin-left:71.024002pt;margin-top:197.617645pt;width:452.25pt;height:44.3pt;mso-position-horizontal-relative:page;mso-position-vertical-relative:page;z-index:-16949760" type="#_x0000_t202" id="docshape344" filled="false" stroked="false">
            <v:textbox inset="0,0,0,0">
              <w:txbxContent>
                <w:p>
                  <w:pPr>
                    <w:pStyle w:val="BodyText"/>
                    <w:ind w:right="30"/>
                  </w:pPr>
                  <w:r>
                    <w:rPr/>
                    <w:t>The absence of gate fees for all but commercial waste, also presents as an</w:t>
                  </w:r>
                  <w:r>
                    <w:rPr>
                      <w:spacing w:val="40"/>
                    </w:rPr>
                    <w:t> </w:t>
                  </w:r>
                  <w:r>
                    <w:rPr/>
                    <w:t>administrative impediment to introducing alternative waste policy opportunities, including</w:t>
                  </w:r>
                  <w:r>
                    <w:rPr>
                      <w:spacing w:val="-5"/>
                    </w:rPr>
                    <w:t> </w:t>
                  </w:r>
                  <w:r>
                    <w:rPr/>
                    <w:t>scaling</w:t>
                  </w:r>
                  <w:r>
                    <w:rPr>
                      <w:spacing w:val="-5"/>
                    </w:rPr>
                    <w:t> </w:t>
                  </w:r>
                  <w:r>
                    <w:rPr/>
                    <w:t>the</w:t>
                  </w:r>
                  <w:r>
                    <w:rPr>
                      <w:spacing w:val="-4"/>
                    </w:rPr>
                    <w:t> </w:t>
                  </w:r>
                  <w:r>
                    <w:rPr/>
                    <w:t>waste</w:t>
                  </w:r>
                  <w:r>
                    <w:rPr>
                      <w:spacing w:val="-3"/>
                    </w:rPr>
                    <w:t> </w:t>
                  </w:r>
                  <w:r>
                    <w:rPr/>
                    <w:t>business</w:t>
                  </w:r>
                  <w:r>
                    <w:rPr>
                      <w:spacing w:val="-3"/>
                    </w:rPr>
                    <w:t> </w:t>
                  </w:r>
                  <w:r>
                    <w:rPr/>
                    <w:t>unit</w:t>
                  </w:r>
                  <w:r>
                    <w:rPr>
                      <w:spacing w:val="-4"/>
                    </w:rPr>
                    <w:t> </w:t>
                  </w:r>
                  <w:r>
                    <w:rPr/>
                    <w:t>and</w:t>
                  </w:r>
                  <w:r>
                    <w:rPr>
                      <w:spacing w:val="-5"/>
                    </w:rPr>
                    <w:t> </w:t>
                  </w:r>
                  <w:r>
                    <w:rPr/>
                    <w:t>diversifying</w:t>
                  </w:r>
                  <w:r>
                    <w:rPr>
                      <w:spacing w:val="-5"/>
                    </w:rPr>
                    <w:t> </w:t>
                  </w:r>
                  <w:r>
                    <w:rPr/>
                    <w:t>its</w:t>
                  </w:r>
                  <w:r>
                    <w:rPr>
                      <w:spacing w:val="-3"/>
                    </w:rPr>
                    <w:t> </w:t>
                  </w:r>
                  <w:r>
                    <w:rPr/>
                    <w:t>focus</w:t>
                  </w:r>
                  <w:r>
                    <w:rPr>
                      <w:spacing w:val="-3"/>
                    </w:rPr>
                    <w:t> </w:t>
                  </w:r>
                  <w:r>
                    <w:rPr/>
                    <w:t>to</w:t>
                  </w:r>
                  <w:r>
                    <w:rPr>
                      <w:spacing w:val="-4"/>
                    </w:rPr>
                    <w:t> </w:t>
                  </w:r>
                  <w:r>
                    <w:rPr/>
                    <w:t>resource</w:t>
                  </w:r>
                  <w:r>
                    <w:rPr>
                      <w:spacing w:val="-3"/>
                    </w:rPr>
                    <w:t> </w:t>
                  </w:r>
                  <w:r>
                    <w:rPr/>
                    <w:t>recovery.</w:t>
                  </w:r>
                </w:p>
              </w:txbxContent>
            </v:textbox>
            <w10:wrap type="none"/>
          </v:shape>
        </w:pict>
      </w:r>
      <w:r>
        <w:rPr/>
        <w:pict>
          <v:shape style="position:absolute;margin-left:71.024002pt;margin-top:253.897644pt;width:418.6pt;height:30.15pt;mso-position-horizontal-relative:page;mso-position-vertical-relative:page;z-index:-16949248" type="#_x0000_t202" id="docshape345" filled="false" stroked="false">
            <v:textbox inset="0,0,0,0">
              <w:txbxContent>
                <w:p>
                  <w:pPr>
                    <w:pStyle w:val="BodyText"/>
                  </w:pPr>
                  <w:r>
                    <w:rPr/>
                    <w:t>For</w:t>
                  </w:r>
                  <w:r>
                    <w:rPr>
                      <w:spacing w:val="-5"/>
                    </w:rPr>
                    <w:t> </w:t>
                  </w:r>
                  <w:r>
                    <w:rPr/>
                    <w:t>all</w:t>
                  </w:r>
                  <w:r>
                    <w:rPr>
                      <w:spacing w:val="-4"/>
                    </w:rPr>
                    <w:t> </w:t>
                  </w:r>
                  <w:r>
                    <w:rPr/>
                    <w:t>these</w:t>
                  </w:r>
                  <w:r>
                    <w:rPr>
                      <w:spacing w:val="-3"/>
                    </w:rPr>
                    <w:t> </w:t>
                  </w:r>
                  <w:r>
                    <w:rPr/>
                    <w:t>reasons,</w:t>
                  </w:r>
                  <w:r>
                    <w:rPr>
                      <w:spacing w:val="-2"/>
                    </w:rPr>
                    <w:t> </w:t>
                  </w:r>
                  <w:r>
                    <w:rPr/>
                    <w:t>it</w:t>
                  </w:r>
                  <w:r>
                    <w:rPr>
                      <w:spacing w:val="-5"/>
                    </w:rPr>
                    <w:t> </w:t>
                  </w:r>
                  <w:r>
                    <w:rPr/>
                    <w:t>is</w:t>
                  </w:r>
                  <w:r>
                    <w:rPr>
                      <w:spacing w:val="-1"/>
                    </w:rPr>
                    <w:t> </w:t>
                  </w:r>
                  <w:r>
                    <w:rPr/>
                    <w:t>recommended</w:t>
                  </w:r>
                  <w:r>
                    <w:rPr>
                      <w:spacing w:val="-2"/>
                    </w:rPr>
                    <w:t> </w:t>
                  </w:r>
                  <w:r>
                    <w:rPr/>
                    <w:t>that</w:t>
                  </w:r>
                  <w:r>
                    <w:rPr>
                      <w:spacing w:val="-3"/>
                    </w:rPr>
                    <w:t> </w:t>
                  </w:r>
                  <w:r>
                    <w:rPr/>
                    <w:t>Council</w:t>
                  </w:r>
                  <w:r>
                    <w:rPr>
                      <w:spacing w:val="-4"/>
                    </w:rPr>
                    <w:t> </w:t>
                  </w:r>
                  <w:r>
                    <w:rPr/>
                    <w:t>consider</w:t>
                  </w:r>
                  <w:r>
                    <w:rPr>
                      <w:spacing w:val="-3"/>
                    </w:rPr>
                    <w:t> </w:t>
                  </w:r>
                  <w:r>
                    <w:rPr/>
                    <w:t>shifting</w:t>
                  </w:r>
                  <w:r>
                    <w:rPr>
                      <w:spacing w:val="-4"/>
                    </w:rPr>
                    <w:t> </w:t>
                  </w:r>
                  <w:r>
                    <w:rPr/>
                    <w:t>some</w:t>
                  </w:r>
                  <w:r>
                    <w:rPr>
                      <w:spacing w:val="-4"/>
                    </w:rPr>
                    <w:t> </w:t>
                  </w:r>
                  <w:r>
                    <w:rPr/>
                    <w:t>of</w:t>
                  </w:r>
                  <w:r>
                    <w:rPr>
                      <w:spacing w:val="-4"/>
                    </w:rPr>
                    <w:t> </w:t>
                  </w:r>
                  <w:r>
                    <w:rPr/>
                    <w:t>its revenue burden to generate a greater proportion of revenues from user fees.</w:t>
                  </w:r>
                </w:p>
              </w:txbxContent>
            </v:textbox>
            <w10:wrap type="none"/>
          </v:shape>
        </w:pict>
      </w:r>
      <w:r>
        <w:rPr/>
        <w:pict>
          <v:shape style="position:absolute;margin-left:71.024002pt;margin-top:296.167633pt;width:451.2pt;height:58.2pt;mso-position-horizontal-relative:page;mso-position-vertical-relative:page;z-index:-16948736" type="#_x0000_t202" id="docshape346" filled="false" stroked="false">
            <v:textbox inset="0,0,0,0">
              <w:txbxContent>
                <w:p>
                  <w:pPr>
                    <w:pStyle w:val="BodyText"/>
                  </w:pPr>
                  <w:r>
                    <w:rPr/>
                    <w:t>It is difficult to know what has driven some of these historical policy decisions, but if equity</w:t>
                  </w:r>
                  <w:r>
                    <w:rPr>
                      <w:spacing w:val="-5"/>
                    </w:rPr>
                    <w:t> </w:t>
                  </w:r>
                  <w:r>
                    <w:rPr/>
                    <w:t>and</w:t>
                  </w:r>
                  <w:r>
                    <w:rPr>
                      <w:spacing w:val="-3"/>
                    </w:rPr>
                    <w:t> </w:t>
                  </w:r>
                  <w:r>
                    <w:rPr/>
                    <w:t>affordability</w:t>
                  </w:r>
                  <w:r>
                    <w:rPr>
                      <w:spacing w:val="-5"/>
                    </w:rPr>
                    <w:t> </w:t>
                  </w:r>
                  <w:r>
                    <w:rPr/>
                    <w:t>considerations</w:t>
                  </w:r>
                  <w:r>
                    <w:rPr>
                      <w:spacing w:val="-4"/>
                    </w:rPr>
                    <w:t> </w:t>
                  </w:r>
                  <w:r>
                    <w:rPr/>
                    <w:t>have</w:t>
                  </w:r>
                  <w:r>
                    <w:rPr>
                      <w:spacing w:val="-4"/>
                    </w:rPr>
                    <w:t> </w:t>
                  </w:r>
                  <w:r>
                    <w:rPr/>
                    <w:t>been</w:t>
                  </w:r>
                  <w:r>
                    <w:rPr>
                      <w:spacing w:val="-4"/>
                    </w:rPr>
                    <w:t> </w:t>
                  </w:r>
                  <w:r>
                    <w:rPr/>
                    <w:t>the</w:t>
                  </w:r>
                  <w:r>
                    <w:rPr>
                      <w:spacing w:val="-5"/>
                    </w:rPr>
                    <w:t> </w:t>
                  </w:r>
                  <w:r>
                    <w:rPr/>
                    <w:t>principal</w:t>
                  </w:r>
                  <w:r>
                    <w:rPr>
                      <w:spacing w:val="-5"/>
                    </w:rPr>
                    <w:t> </w:t>
                  </w:r>
                  <w:r>
                    <w:rPr/>
                    <w:t>drivers</w:t>
                  </w:r>
                  <w:r>
                    <w:rPr>
                      <w:spacing w:val="-4"/>
                    </w:rPr>
                    <w:t> </w:t>
                  </w:r>
                  <w:r>
                    <w:rPr/>
                    <w:t>then the</w:t>
                  </w:r>
                  <w:r>
                    <w:rPr>
                      <w:spacing w:val="-5"/>
                    </w:rPr>
                    <w:t> </w:t>
                  </w:r>
                  <w:r>
                    <w:rPr/>
                    <w:t>existing policies are likely to have had the opposite outcome – that is, making it relatively less affordable for persons with less financial capacity.</w:t>
                  </w:r>
                </w:p>
              </w:txbxContent>
            </v:textbox>
            <w10:wrap type="none"/>
          </v:shape>
        </w:pict>
      </w:r>
      <w:r>
        <w:rPr/>
        <w:pict>
          <v:shape style="position:absolute;margin-left:71.024002pt;margin-top:366.48764pt;width:420.7pt;height:44.15pt;mso-position-horizontal-relative:page;mso-position-vertical-relative:page;z-index:-16948224" type="#_x0000_t202" id="docshape347" filled="false" stroked="false">
            <v:textbox inset="0,0,0,0">
              <w:txbxContent>
                <w:p>
                  <w:pPr>
                    <w:pStyle w:val="BodyText"/>
                    <w:ind w:right="17"/>
                    <w:jc w:val="both"/>
                  </w:pPr>
                  <w:r>
                    <w:rPr/>
                    <w:t>An initial target of $100,000 should be considered for raising additional revenues arriving</w:t>
                  </w:r>
                  <w:r>
                    <w:rPr>
                      <w:spacing w:val="-4"/>
                    </w:rPr>
                    <w:t> </w:t>
                  </w:r>
                  <w:r>
                    <w:rPr/>
                    <w:t>from</w:t>
                  </w:r>
                  <w:r>
                    <w:rPr>
                      <w:spacing w:val="-5"/>
                    </w:rPr>
                    <w:t> </w:t>
                  </w:r>
                  <w:r>
                    <w:rPr/>
                    <w:t>user</w:t>
                  </w:r>
                  <w:r>
                    <w:rPr>
                      <w:spacing w:val="-4"/>
                    </w:rPr>
                    <w:t> </w:t>
                  </w:r>
                  <w:r>
                    <w:rPr/>
                    <w:t>fees</w:t>
                  </w:r>
                  <w:r>
                    <w:rPr>
                      <w:spacing w:val="-2"/>
                    </w:rPr>
                    <w:t> </w:t>
                  </w:r>
                  <w:r>
                    <w:rPr/>
                    <w:t>across</w:t>
                  </w:r>
                  <w:r>
                    <w:rPr>
                      <w:spacing w:val="-4"/>
                    </w:rPr>
                    <w:t> </w:t>
                  </w:r>
                  <w:r>
                    <w:rPr/>
                    <w:t>Council’s</w:t>
                  </w:r>
                  <w:r>
                    <w:rPr>
                      <w:spacing w:val="-5"/>
                    </w:rPr>
                    <w:t> </w:t>
                  </w:r>
                  <w:r>
                    <w:rPr/>
                    <w:t>general</w:t>
                  </w:r>
                  <w:r>
                    <w:rPr>
                      <w:spacing w:val="-3"/>
                    </w:rPr>
                    <w:t> </w:t>
                  </w:r>
                  <w:r>
                    <w:rPr/>
                    <w:t>fund</w:t>
                  </w:r>
                  <w:r>
                    <w:rPr>
                      <w:spacing w:val="-4"/>
                    </w:rPr>
                    <w:t> </w:t>
                  </w:r>
                  <w:r>
                    <w:rPr/>
                    <w:t>operations.</w:t>
                  </w:r>
                  <w:r>
                    <w:rPr>
                      <w:spacing w:val="-3"/>
                    </w:rPr>
                    <w:t> </w:t>
                  </w:r>
                  <w:r>
                    <w:rPr/>
                    <w:t>It</w:t>
                  </w:r>
                  <w:r>
                    <w:rPr>
                      <w:spacing w:val="-5"/>
                    </w:rPr>
                    <w:t> </w:t>
                  </w:r>
                  <w:r>
                    <w:rPr/>
                    <w:t>is</w:t>
                  </w:r>
                  <w:r>
                    <w:rPr>
                      <w:spacing w:val="-4"/>
                    </w:rPr>
                    <w:t> </w:t>
                  </w:r>
                  <w:r>
                    <w:rPr/>
                    <w:t>considered</w:t>
                  </w:r>
                  <w:r>
                    <w:rPr>
                      <w:spacing w:val="-4"/>
                    </w:rPr>
                    <w:t> </w:t>
                  </w:r>
                  <w:r>
                    <w:rPr/>
                    <w:t>a relatively modest target, but options exist to increase this further in the future.</w:t>
                  </w:r>
                </w:p>
              </w:txbxContent>
            </v:textbox>
            <w10:wrap type="none"/>
          </v:shape>
        </w:pict>
      </w:r>
      <w:r>
        <w:rPr/>
        <w:pict>
          <v:shape style="position:absolute;margin-left:71.024002pt;margin-top:422.767639pt;width:416.3pt;height:16.1pt;mso-position-horizontal-relative:page;mso-position-vertical-relative:page;z-index:-16947712" type="#_x0000_t202" id="docshape348" filled="false" stroked="false">
            <v:textbox inset="0,0,0,0">
              <w:txbxContent>
                <w:p>
                  <w:pPr>
                    <w:pStyle w:val="BodyText"/>
                  </w:pPr>
                  <w:r>
                    <w:rPr/>
                    <w:t>The</w:t>
                  </w:r>
                  <w:r>
                    <w:rPr>
                      <w:spacing w:val="-2"/>
                    </w:rPr>
                    <w:t> </w:t>
                  </w:r>
                  <w:r>
                    <w:rPr/>
                    <w:t>findings</w:t>
                  </w:r>
                  <w:r>
                    <w:rPr>
                      <w:spacing w:val="-1"/>
                    </w:rPr>
                    <w:t> </w:t>
                  </w:r>
                  <w:r>
                    <w:rPr/>
                    <w:t>have</w:t>
                  </w:r>
                  <w:r>
                    <w:rPr>
                      <w:spacing w:val="-1"/>
                    </w:rPr>
                    <w:t> </w:t>
                  </w:r>
                  <w:r>
                    <w:rPr/>
                    <w:t>been</w:t>
                  </w:r>
                  <w:r>
                    <w:rPr>
                      <w:spacing w:val="-4"/>
                    </w:rPr>
                    <w:t> </w:t>
                  </w:r>
                  <w:r>
                    <w:rPr/>
                    <w:t>modelled</w:t>
                  </w:r>
                  <w:r>
                    <w:rPr>
                      <w:spacing w:val="-1"/>
                    </w:rPr>
                    <w:t> </w:t>
                  </w:r>
                  <w:r>
                    <w:rPr/>
                    <w:t>based upon</w:t>
                  </w:r>
                  <w:r>
                    <w:rPr>
                      <w:spacing w:val="-2"/>
                    </w:rPr>
                    <w:t> </w:t>
                  </w:r>
                  <w:r>
                    <w:rPr/>
                    <w:t>a</w:t>
                  </w:r>
                  <w:r>
                    <w:rPr>
                      <w:spacing w:val="-3"/>
                    </w:rPr>
                    <w:t> </w:t>
                  </w:r>
                  <w:r>
                    <w:rPr/>
                    <w:t>target</w:t>
                  </w:r>
                  <w:r>
                    <w:rPr>
                      <w:spacing w:val="-2"/>
                    </w:rPr>
                    <w:t> </w:t>
                  </w:r>
                  <w:r>
                    <w:rPr/>
                    <w:t>in</w:t>
                  </w:r>
                  <w:r>
                    <w:rPr>
                      <w:spacing w:val="-1"/>
                    </w:rPr>
                    <w:t> </w:t>
                  </w:r>
                  <w:r>
                    <w:rPr/>
                    <w:t>that</w:t>
                  </w:r>
                  <w:r>
                    <w:rPr>
                      <w:spacing w:val="-1"/>
                    </w:rPr>
                    <w:t> </w:t>
                  </w:r>
                  <w:r>
                    <w:rPr/>
                    <w:t>sum</w:t>
                  </w:r>
                  <w:r>
                    <w:rPr>
                      <w:spacing w:val="-2"/>
                    </w:rPr>
                    <w:t> </w:t>
                  </w:r>
                  <w:r>
                    <w:rPr/>
                    <w:t>being</w:t>
                  </w:r>
                  <w:r>
                    <w:rPr>
                      <w:spacing w:val="-4"/>
                    </w:rPr>
                    <w:t> </w:t>
                  </w:r>
                  <w:r>
                    <w:rPr>
                      <w:spacing w:val="-2"/>
                    </w:rPr>
                    <w:t>accepted.</w:t>
                  </w:r>
                </w:p>
              </w:txbxContent>
            </v:textbox>
            <w10:wrap type="none"/>
          </v:shape>
        </w:pict>
      </w:r>
      <w:r>
        <w:rPr/>
        <w:pict>
          <v:shape style="position:absolute;margin-left:71.024002pt;margin-top:793.872009pt;width:126.6pt;height:13.7pt;mso-position-horizontal-relative:page;mso-position-vertical-relative:page;z-index:-16947200" type="#_x0000_t202" id="docshape349"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946688" type="#_x0000_t202" id="docshape350" filled="false" stroked="false">
            <v:textbox inset="0,0,0,0">
              <w:txbxContent>
                <w:p>
                  <w:pPr>
                    <w:spacing w:before="19"/>
                    <w:ind w:left="20" w:right="0" w:firstLine="0"/>
                    <w:jc w:val="left"/>
                    <w:rPr>
                      <w:sz w:val="20"/>
                    </w:rPr>
                  </w:pPr>
                  <w:r>
                    <w:rPr>
                      <w:spacing w:val="-5"/>
                      <w:sz w:val="20"/>
                    </w:rPr>
                    <w:t>19</w:t>
                  </w: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370304">
            <wp:simplePos x="0" y="0"/>
            <wp:positionH relativeFrom="page">
              <wp:posOffset>6551577</wp:posOffset>
            </wp:positionH>
            <wp:positionV relativeFrom="page">
              <wp:posOffset>472672</wp:posOffset>
            </wp:positionV>
            <wp:extent cx="761717" cy="293890"/>
            <wp:effectExtent l="0" t="0" r="0" b="0"/>
            <wp:wrapNone/>
            <wp:docPr id="39" name="image3.png"/>
            <wp:cNvGraphicFramePr>
              <a:graphicFrameLocks noChangeAspect="1"/>
            </wp:cNvGraphicFramePr>
            <a:graphic>
              <a:graphicData uri="http://schemas.openxmlformats.org/drawingml/2006/picture">
                <pic:pic>
                  <pic:nvPicPr>
                    <pic:cNvPr id="40"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rect style="position:absolute;margin-left:72.024002pt;margin-top:165.865982pt;width:450.91pt;height:581.950pt;mso-position-horizontal-relative:page;mso-position-vertical-relative:page;z-index:-16945664" id="docshape351" filled="true" fillcolor="#1f3863" stroked="false">
            <v:fill type="solid"/>
            <w10:wrap type="none"/>
          </v:rect>
        </w:pict>
      </w:r>
      <w:r>
        <w:rPr/>
        <w:pict>
          <v:shape style="position:absolute;margin-left:71.024002pt;margin-top:70.938072pt;width:260.5pt;height:25.5pt;mso-position-horizontal-relative:page;mso-position-vertical-relative:page;z-index:-16945152" type="#_x0000_t202" id="docshape352" filled="false" stroked="false">
            <v:textbox inset="0,0,0,0">
              <w:txbxContent>
                <w:p>
                  <w:pPr>
                    <w:spacing w:before="20"/>
                    <w:ind w:left="20" w:right="0" w:firstLine="0"/>
                    <w:jc w:val="left"/>
                    <w:rPr>
                      <w:b/>
                      <w:sz w:val="40"/>
                    </w:rPr>
                  </w:pPr>
                  <w:bookmarkStart w:name="_bookmark20" w:id="21"/>
                  <w:bookmarkEnd w:id="21"/>
                  <w:r>
                    <w:rPr/>
                  </w:r>
                  <w:r>
                    <w:rPr>
                      <w:b/>
                      <w:color w:val="1F3863"/>
                      <w:sz w:val="40"/>
                    </w:rPr>
                    <w:t>6.</w:t>
                  </w:r>
                  <w:r>
                    <w:rPr>
                      <w:b/>
                      <w:color w:val="1F3863"/>
                      <w:spacing w:val="55"/>
                      <w:w w:val="150"/>
                      <w:sz w:val="40"/>
                    </w:rPr>
                    <w:t> </w:t>
                  </w:r>
                  <w:r>
                    <w:rPr>
                      <w:b/>
                      <w:color w:val="1F3863"/>
                      <w:sz w:val="40"/>
                    </w:rPr>
                    <w:t>THE</w:t>
                  </w:r>
                  <w:r>
                    <w:rPr>
                      <w:b/>
                      <w:color w:val="1F3863"/>
                      <w:spacing w:val="-3"/>
                      <w:sz w:val="40"/>
                    </w:rPr>
                    <w:t> </w:t>
                  </w:r>
                  <w:r>
                    <w:rPr>
                      <w:b/>
                      <w:color w:val="1F3863"/>
                      <w:sz w:val="40"/>
                    </w:rPr>
                    <w:t>RATING</w:t>
                  </w:r>
                  <w:r>
                    <w:rPr>
                      <w:b/>
                      <w:color w:val="1F3863"/>
                      <w:spacing w:val="-5"/>
                      <w:sz w:val="40"/>
                    </w:rPr>
                    <w:t> </w:t>
                  </w:r>
                  <w:r>
                    <w:rPr>
                      <w:b/>
                      <w:color w:val="1F3863"/>
                      <w:spacing w:val="-2"/>
                      <w:sz w:val="40"/>
                    </w:rPr>
                    <w:t>STRUCTURE</w:t>
                  </w:r>
                </w:p>
              </w:txbxContent>
            </v:textbox>
            <w10:wrap type="none"/>
          </v:shape>
        </w:pict>
      </w:r>
      <w:r>
        <w:rPr/>
        <w:pict>
          <v:shape style="position:absolute;margin-left:71.024002pt;margin-top:136.657639pt;width:181.3pt;height:16.1pt;mso-position-horizontal-relative:page;mso-position-vertical-relative:page;z-index:-16944640" type="#_x0000_t202" id="docshape353" filled="false" stroked="false">
            <v:textbox inset="0,0,0,0">
              <w:txbxContent>
                <w:p>
                  <w:pPr>
                    <w:spacing w:before="20"/>
                    <w:ind w:left="20" w:right="0" w:firstLine="0"/>
                    <w:jc w:val="left"/>
                    <w:rPr>
                      <w:i/>
                      <w:sz w:val="24"/>
                    </w:rPr>
                  </w:pPr>
                  <w:r>
                    <w:rPr>
                      <w:color w:val="1F3863"/>
                      <w:sz w:val="24"/>
                    </w:rPr>
                    <w:t>TABLE</w:t>
                  </w:r>
                  <w:r>
                    <w:rPr>
                      <w:color w:val="1F3863"/>
                      <w:spacing w:val="-2"/>
                      <w:sz w:val="24"/>
                    </w:rPr>
                    <w:t> </w:t>
                  </w:r>
                  <w:r>
                    <w:rPr>
                      <w:color w:val="1F3863"/>
                      <w:sz w:val="24"/>
                    </w:rPr>
                    <w:t>7:</w:t>
                  </w:r>
                  <w:r>
                    <w:rPr>
                      <w:color w:val="1F3863"/>
                      <w:spacing w:val="-4"/>
                      <w:sz w:val="24"/>
                    </w:rPr>
                    <w:t> </w:t>
                  </w:r>
                  <w:r>
                    <w:rPr>
                      <w:i/>
                      <w:color w:val="1F3863"/>
                      <w:sz w:val="24"/>
                    </w:rPr>
                    <w:t>Rating</w:t>
                  </w:r>
                  <w:r>
                    <w:rPr>
                      <w:i/>
                      <w:color w:val="1F3863"/>
                      <w:spacing w:val="-4"/>
                      <w:sz w:val="24"/>
                    </w:rPr>
                    <w:t> </w:t>
                  </w:r>
                  <w:r>
                    <w:rPr>
                      <w:i/>
                      <w:color w:val="1F3863"/>
                      <w:sz w:val="24"/>
                    </w:rPr>
                    <w:t>Structure</w:t>
                  </w:r>
                  <w:r>
                    <w:rPr>
                      <w:i/>
                      <w:color w:val="1F3863"/>
                      <w:spacing w:val="-1"/>
                      <w:sz w:val="24"/>
                    </w:rPr>
                    <w:t> </w:t>
                  </w:r>
                  <w:r>
                    <w:rPr>
                      <w:i/>
                      <w:color w:val="1F3863"/>
                      <w:spacing w:val="-2"/>
                      <w:sz w:val="24"/>
                    </w:rPr>
                    <w:t>Findings</w:t>
                  </w:r>
                </w:p>
              </w:txbxContent>
            </v:textbox>
            <w10:wrap type="none"/>
          </v:shape>
        </w:pict>
      </w:r>
      <w:r>
        <w:rPr/>
        <w:pict>
          <v:shape style="position:absolute;margin-left:71.024002pt;margin-top:793.872009pt;width:126.6pt;height:13.7pt;mso-position-horizontal-relative:page;mso-position-vertical-relative:page;z-index:-16944128" type="#_x0000_t202" id="docshape354"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943616" type="#_x0000_t202" id="docshape355" filled="false" stroked="false">
            <v:textbox inset="0,0,0,0">
              <w:txbxContent>
                <w:p>
                  <w:pPr>
                    <w:spacing w:before="19"/>
                    <w:ind w:left="20" w:right="0" w:firstLine="0"/>
                    <w:jc w:val="left"/>
                    <w:rPr>
                      <w:sz w:val="20"/>
                    </w:rPr>
                  </w:pPr>
                  <w:r>
                    <w:rPr>
                      <w:spacing w:val="-5"/>
                      <w:sz w:val="20"/>
                    </w:rPr>
                    <w:t>20</w:t>
                  </w:r>
                </w:p>
              </w:txbxContent>
            </v:textbox>
            <w10:wrap type="none"/>
          </v:shape>
        </w:pict>
      </w:r>
      <w:r>
        <w:rPr/>
        <w:pict>
          <v:shape style="position:absolute;margin-left:72.024002pt;margin-top:165.865982pt;width:450.95pt;height:581.950pt;mso-position-horizontal-relative:page;mso-position-vertical-relative:page;z-index:-16943104" type="#_x0000_t202" id="docshape356" filled="false" stroked="false">
            <v:textbox inset="0,0,0,0">
              <w:txbxContent>
                <w:p>
                  <w:pPr>
                    <w:pStyle w:val="BodyText"/>
                    <w:spacing w:before="4"/>
                    <w:ind w:left="0"/>
                    <w:rPr>
                      <w:rFonts w:ascii="Times New Roman"/>
                    </w:rPr>
                  </w:pPr>
                </w:p>
                <w:p>
                  <w:pPr>
                    <w:spacing w:before="0"/>
                    <w:ind w:left="283" w:right="0" w:firstLine="0"/>
                    <w:jc w:val="left"/>
                    <w:rPr>
                      <w:b/>
                      <w:sz w:val="24"/>
                    </w:rPr>
                  </w:pPr>
                  <w:r>
                    <w:rPr>
                      <w:b/>
                      <w:color w:val="FFFFFF"/>
                      <w:spacing w:val="-2"/>
                      <w:sz w:val="24"/>
                    </w:rPr>
                    <w:t>FINDINGS</w:t>
                  </w:r>
                </w:p>
                <w:p>
                  <w:pPr>
                    <w:pStyle w:val="BodyText"/>
                    <w:spacing w:before="11"/>
                    <w:ind w:left="0"/>
                    <w:rPr>
                      <w:b/>
                      <w:sz w:val="23"/>
                    </w:rPr>
                  </w:pPr>
                </w:p>
                <w:p>
                  <w:pPr>
                    <w:pStyle w:val="BodyText"/>
                    <w:numPr>
                      <w:ilvl w:val="0"/>
                      <w:numId w:val="6"/>
                    </w:numPr>
                    <w:tabs>
                      <w:tab w:pos="708" w:val="left" w:leader="none"/>
                    </w:tabs>
                    <w:spacing w:line="240" w:lineRule="auto" w:before="0" w:after="0"/>
                    <w:ind w:left="707" w:right="1012" w:hanging="425"/>
                    <w:jc w:val="left"/>
                  </w:pPr>
                  <w:r>
                    <w:rPr>
                      <w:color w:val="FFFFFF"/>
                    </w:rPr>
                    <w:t>Each</w:t>
                  </w:r>
                  <w:r>
                    <w:rPr>
                      <w:color w:val="FFFFFF"/>
                      <w:spacing w:val="-4"/>
                    </w:rPr>
                    <w:t> </w:t>
                  </w:r>
                  <w:r>
                    <w:rPr>
                      <w:color w:val="FFFFFF"/>
                    </w:rPr>
                    <w:t>of</w:t>
                  </w:r>
                  <w:r>
                    <w:rPr>
                      <w:color w:val="FFFFFF"/>
                      <w:spacing w:val="-5"/>
                    </w:rPr>
                    <w:t> </w:t>
                  </w:r>
                  <w:r>
                    <w:rPr>
                      <w:color w:val="FFFFFF"/>
                    </w:rPr>
                    <w:t>the</w:t>
                  </w:r>
                  <w:r>
                    <w:rPr>
                      <w:color w:val="FFFFFF"/>
                      <w:spacing w:val="-4"/>
                    </w:rPr>
                    <w:t> </w:t>
                  </w:r>
                  <w:r>
                    <w:rPr>
                      <w:color w:val="FFFFFF"/>
                    </w:rPr>
                    <w:t>urban</w:t>
                  </w:r>
                  <w:r>
                    <w:rPr>
                      <w:color w:val="FFFFFF"/>
                      <w:spacing w:val="-3"/>
                    </w:rPr>
                    <w:t> </w:t>
                  </w:r>
                  <w:r>
                    <w:rPr>
                      <w:color w:val="FFFFFF"/>
                    </w:rPr>
                    <w:t>residential</w:t>
                  </w:r>
                  <w:r>
                    <w:rPr>
                      <w:color w:val="FFFFFF"/>
                      <w:spacing w:val="-4"/>
                    </w:rPr>
                    <w:t> </w:t>
                  </w:r>
                  <w:r>
                    <w:rPr>
                      <w:color w:val="FFFFFF"/>
                    </w:rPr>
                    <w:t>sub-categories</w:t>
                  </w:r>
                  <w:r>
                    <w:rPr>
                      <w:color w:val="FFFFFF"/>
                      <w:spacing w:val="-3"/>
                    </w:rPr>
                    <w:t> </w:t>
                  </w:r>
                  <w:r>
                    <w:rPr>
                      <w:color w:val="FFFFFF"/>
                    </w:rPr>
                    <w:t>of</w:t>
                  </w:r>
                  <w:r>
                    <w:rPr>
                      <w:color w:val="FFFFFF"/>
                      <w:spacing w:val="-4"/>
                    </w:rPr>
                    <w:t> </w:t>
                  </w:r>
                  <w:r>
                    <w:rPr>
                      <w:color w:val="FFFFFF"/>
                    </w:rPr>
                    <w:t>general</w:t>
                  </w:r>
                  <w:r>
                    <w:rPr>
                      <w:color w:val="FFFFFF"/>
                      <w:spacing w:val="-3"/>
                    </w:rPr>
                    <w:t> </w:t>
                  </w:r>
                  <w:r>
                    <w:rPr>
                      <w:color w:val="FFFFFF"/>
                    </w:rPr>
                    <w:t>rating</w:t>
                  </w:r>
                  <w:r>
                    <w:rPr>
                      <w:color w:val="FFFFFF"/>
                      <w:spacing w:val="-5"/>
                    </w:rPr>
                    <w:t> </w:t>
                  </w:r>
                  <w:r>
                    <w:rPr>
                      <w:color w:val="FFFFFF"/>
                    </w:rPr>
                    <w:t>should</w:t>
                  </w:r>
                  <w:r>
                    <w:rPr>
                      <w:color w:val="FFFFFF"/>
                      <w:spacing w:val="-3"/>
                    </w:rPr>
                    <w:t> </w:t>
                  </w:r>
                  <w:r>
                    <w:rPr>
                      <w:color w:val="FFFFFF"/>
                    </w:rPr>
                    <w:t>be harmonised – preferably by introducing a single new sub-category.</w:t>
                  </w:r>
                </w:p>
                <w:p>
                  <w:pPr>
                    <w:pStyle w:val="BodyText"/>
                    <w:spacing w:before="10"/>
                    <w:ind w:left="0"/>
                    <w:rPr>
                      <w:sz w:val="25"/>
                    </w:rPr>
                  </w:pPr>
                </w:p>
                <w:p>
                  <w:pPr>
                    <w:pStyle w:val="BodyText"/>
                    <w:numPr>
                      <w:ilvl w:val="0"/>
                      <w:numId w:val="6"/>
                    </w:numPr>
                    <w:tabs>
                      <w:tab w:pos="708" w:val="left" w:leader="none"/>
                    </w:tabs>
                    <w:spacing w:line="240" w:lineRule="auto" w:before="1" w:after="0"/>
                    <w:ind w:left="707" w:right="707" w:hanging="425"/>
                    <w:jc w:val="left"/>
                  </w:pPr>
                  <w:r>
                    <w:rPr>
                      <w:color w:val="FFFFFF"/>
                    </w:rPr>
                    <w:t>The</w:t>
                  </w:r>
                  <w:r>
                    <w:rPr>
                      <w:color w:val="FFFFFF"/>
                      <w:spacing w:val="-3"/>
                    </w:rPr>
                    <w:t> </w:t>
                  </w:r>
                  <w:r>
                    <w:rPr>
                      <w:color w:val="FFFFFF"/>
                    </w:rPr>
                    <w:t>urban</w:t>
                  </w:r>
                  <w:r>
                    <w:rPr>
                      <w:color w:val="FFFFFF"/>
                      <w:spacing w:val="-3"/>
                    </w:rPr>
                    <w:t> </w:t>
                  </w:r>
                  <w:r>
                    <w:rPr>
                      <w:color w:val="FFFFFF"/>
                    </w:rPr>
                    <w:t>residential</w:t>
                  </w:r>
                  <w:r>
                    <w:rPr>
                      <w:color w:val="FFFFFF"/>
                      <w:spacing w:val="-4"/>
                    </w:rPr>
                    <w:t> </w:t>
                  </w:r>
                  <w:r>
                    <w:rPr>
                      <w:color w:val="FFFFFF"/>
                    </w:rPr>
                    <w:t>sub-categories</w:t>
                  </w:r>
                  <w:r>
                    <w:rPr>
                      <w:color w:val="FFFFFF"/>
                      <w:spacing w:val="-3"/>
                    </w:rPr>
                    <w:t> </w:t>
                  </w:r>
                  <w:r>
                    <w:rPr>
                      <w:color w:val="FFFFFF"/>
                    </w:rPr>
                    <w:t>of</w:t>
                  </w:r>
                  <w:r>
                    <w:rPr>
                      <w:color w:val="FFFFFF"/>
                      <w:spacing w:val="-4"/>
                    </w:rPr>
                    <w:t> </w:t>
                  </w:r>
                  <w:r>
                    <w:rPr>
                      <w:color w:val="FFFFFF"/>
                    </w:rPr>
                    <w:t>general</w:t>
                  </w:r>
                  <w:r>
                    <w:rPr>
                      <w:color w:val="FFFFFF"/>
                      <w:spacing w:val="-4"/>
                    </w:rPr>
                    <w:t> </w:t>
                  </w:r>
                  <w:r>
                    <w:rPr>
                      <w:color w:val="FFFFFF"/>
                    </w:rPr>
                    <w:t>rating</w:t>
                  </w:r>
                  <w:r>
                    <w:rPr>
                      <w:color w:val="FFFFFF"/>
                      <w:spacing w:val="-5"/>
                    </w:rPr>
                    <w:t> </w:t>
                  </w:r>
                  <w:r>
                    <w:rPr>
                      <w:color w:val="FFFFFF"/>
                    </w:rPr>
                    <w:t>have</w:t>
                  </w:r>
                  <w:r>
                    <w:rPr>
                      <w:color w:val="FFFFFF"/>
                      <w:spacing w:val="-3"/>
                    </w:rPr>
                    <w:t> </w:t>
                  </w:r>
                  <w:r>
                    <w:rPr>
                      <w:color w:val="FFFFFF"/>
                    </w:rPr>
                    <w:t>a</w:t>
                  </w:r>
                  <w:r>
                    <w:rPr>
                      <w:color w:val="FFFFFF"/>
                      <w:spacing w:val="-3"/>
                    </w:rPr>
                    <w:t> </w:t>
                  </w:r>
                  <w:r>
                    <w:rPr>
                      <w:color w:val="FFFFFF"/>
                    </w:rPr>
                    <w:t>more</w:t>
                  </w:r>
                  <w:r>
                    <w:rPr>
                      <w:color w:val="FFFFFF"/>
                      <w:spacing w:val="-3"/>
                    </w:rPr>
                    <w:t> </w:t>
                  </w:r>
                  <w:r>
                    <w:rPr>
                      <w:color w:val="FFFFFF"/>
                    </w:rPr>
                    <w:t>limited capacity to contribute to rate increases than other categories and sub- </w:t>
                  </w:r>
                  <w:r>
                    <w:rPr>
                      <w:color w:val="FFFFFF"/>
                      <w:spacing w:val="-2"/>
                    </w:rPr>
                    <w:t>categories.</w:t>
                  </w:r>
                </w:p>
                <w:p>
                  <w:pPr>
                    <w:pStyle w:val="BodyText"/>
                    <w:spacing w:before="1"/>
                    <w:ind w:left="0"/>
                    <w:rPr>
                      <w:sz w:val="26"/>
                    </w:rPr>
                  </w:pPr>
                </w:p>
                <w:p>
                  <w:pPr>
                    <w:pStyle w:val="BodyText"/>
                    <w:numPr>
                      <w:ilvl w:val="0"/>
                      <w:numId w:val="6"/>
                    </w:numPr>
                    <w:tabs>
                      <w:tab w:pos="708" w:val="left" w:leader="none"/>
                    </w:tabs>
                    <w:spacing w:line="281" w:lineRule="exact" w:before="0" w:after="0"/>
                    <w:ind w:left="707" w:right="0" w:hanging="425"/>
                    <w:jc w:val="left"/>
                  </w:pPr>
                  <w:r>
                    <w:rPr>
                      <w:color w:val="FFFFFF"/>
                    </w:rPr>
                    <w:t>A</w:t>
                  </w:r>
                  <w:r>
                    <w:rPr>
                      <w:color w:val="FFFFFF"/>
                      <w:spacing w:val="-6"/>
                    </w:rPr>
                    <w:t> </w:t>
                  </w:r>
                  <w:r>
                    <w:rPr>
                      <w:color w:val="FFFFFF"/>
                    </w:rPr>
                    <w:t>Farmland</w:t>
                  </w:r>
                  <w:r>
                    <w:rPr>
                      <w:color w:val="FFFFFF"/>
                      <w:spacing w:val="-2"/>
                    </w:rPr>
                    <w:t> </w:t>
                  </w:r>
                  <w:r>
                    <w:rPr>
                      <w:color w:val="FFFFFF"/>
                    </w:rPr>
                    <w:t>Category</w:t>
                  </w:r>
                  <w:r>
                    <w:rPr>
                      <w:color w:val="FFFFFF"/>
                      <w:spacing w:val="-4"/>
                    </w:rPr>
                    <w:t> </w:t>
                  </w:r>
                  <w:r>
                    <w:rPr>
                      <w:color w:val="FFFFFF"/>
                    </w:rPr>
                    <w:t>Application</w:t>
                  </w:r>
                  <w:r>
                    <w:rPr>
                      <w:color w:val="FFFFFF"/>
                      <w:spacing w:val="-5"/>
                    </w:rPr>
                    <w:t> </w:t>
                  </w:r>
                  <w:r>
                    <w:rPr>
                      <w:color w:val="FFFFFF"/>
                    </w:rPr>
                    <w:t>Form</w:t>
                  </w:r>
                  <w:r>
                    <w:rPr>
                      <w:color w:val="FFFFFF"/>
                      <w:spacing w:val="-4"/>
                    </w:rPr>
                    <w:t> </w:t>
                  </w:r>
                  <w:r>
                    <w:rPr>
                      <w:color w:val="FFFFFF"/>
                    </w:rPr>
                    <w:t>should</w:t>
                  </w:r>
                  <w:r>
                    <w:rPr>
                      <w:color w:val="FFFFFF"/>
                      <w:spacing w:val="-3"/>
                    </w:rPr>
                    <w:t> </w:t>
                  </w:r>
                  <w:r>
                    <w:rPr>
                      <w:color w:val="FFFFFF"/>
                    </w:rPr>
                    <w:t>be</w:t>
                  </w:r>
                  <w:r>
                    <w:rPr>
                      <w:color w:val="FFFFFF"/>
                      <w:spacing w:val="-2"/>
                    </w:rPr>
                    <w:t> </w:t>
                  </w:r>
                  <w:r>
                    <w:rPr>
                      <w:color w:val="FFFFFF"/>
                    </w:rPr>
                    <w:t>introduced</w:t>
                  </w:r>
                  <w:r>
                    <w:rPr>
                      <w:color w:val="FFFFFF"/>
                      <w:spacing w:val="2"/>
                    </w:rPr>
                    <w:t> </w:t>
                  </w:r>
                  <w:r>
                    <w:rPr>
                      <w:color w:val="FFFFFF"/>
                    </w:rPr>
                    <w:t>to</w:t>
                  </w:r>
                  <w:r>
                    <w:rPr>
                      <w:color w:val="FFFFFF"/>
                      <w:spacing w:val="-3"/>
                    </w:rPr>
                    <w:t> </w:t>
                  </w:r>
                  <w:r>
                    <w:rPr>
                      <w:color w:val="FFFFFF"/>
                      <w:spacing w:val="-2"/>
                    </w:rPr>
                    <w:t>improve</w:t>
                  </w:r>
                </w:p>
                <w:p>
                  <w:pPr>
                    <w:pStyle w:val="BodyText"/>
                    <w:spacing w:line="281" w:lineRule="exact" w:before="0"/>
                    <w:ind w:left="707"/>
                  </w:pPr>
                  <w:r>
                    <w:rPr>
                      <w:color w:val="FFFFFF"/>
                    </w:rPr>
                    <w:t>Council’s</w:t>
                  </w:r>
                  <w:r>
                    <w:rPr>
                      <w:color w:val="FFFFFF"/>
                      <w:spacing w:val="-5"/>
                    </w:rPr>
                    <w:t> </w:t>
                  </w:r>
                  <w:r>
                    <w:rPr>
                      <w:color w:val="FFFFFF"/>
                    </w:rPr>
                    <w:t>categorisation</w:t>
                  </w:r>
                  <w:r>
                    <w:rPr>
                      <w:color w:val="FFFFFF"/>
                      <w:spacing w:val="-4"/>
                    </w:rPr>
                    <w:t> </w:t>
                  </w:r>
                  <w:r>
                    <w:rPr>
                      <w:color w:val="FFFFFF"/>
                    </w:rPr>
                    <w:t>assessment</w:t>
                  </w:r>
                  <w:r>
                    <w:rPr>
                      <w:color w:val="FFFFFF"/>
                      <w:spacing w:val="-4"/>
                    </w:rPr>
                    <w:t> </w:t>
                  </w:r>
                  <w:r>
                    <w:rPr>
                      <w:color w:val="FFFFFF"/>
                      <w:spacing w:val="-2"/>
                    </w:rPr>
                    <w:t>process.</w:t>
                  </w:r>
                </w:p>
                <w:p>
                  <w:pPr>
                    <w:pStyle w:val="BodyText"/>
                    <w:spacing w:before="10"/>
                    <w:ind w:left="0"/>
                    <w:rPr>
                      <w:sz w:val="23"/>
                    </w:rPr>
                  </w:pPr>
                </w:p>
                <w:p>
                  <w:pPr>
                    <w:pStyle w:val="BodyText"/>
                    <w:numPr>
                      <w:ilvl w:val="0"/>
                      <w:numId w:val="6"/>
                    </w:numPr>
                    <w:tabs>
                      <w:tab w:pos="708" w:val="left" w:leader="none"/>
                    </w:tabs>
                    <w:spacing w:line="281" w:lineRule="exact" w:before="0" w:after="0"/>
                    <w:ind w:left="707" w:right="0" w:hanging="425"/>
                    <w:jc w:val="left"/>
                  </w:pPr>
                  <w:r>
                    <w:rPr>
                      <w:color w:val="FFFFFF"/>
                    </w:rPr>
                    <w:t>The</w:t>
                  </w:r>
                  <w:r>
                    <w:rPr>
                      <w:color w:val="FFFFFF"/>
                      <w:spacing w:val="-5"/>
                    </w:rPr>
                    <w:t> </w:t>
                  </w:r>
                  <w:r>
                    <w:rPr>
                      <w:i/>
                      <w:color w:val="FFFFFF"/>
                    </w:rPr>
                    <w:t>ad</w:t>
                  </w:r>
                  <w:r>
                    <w:rPr>
                      <w:i/>
                      <w:color w:val="FFFFFF"/>
                      <w:spacing w:val="-3"/>
                    </w:rPr>
                    <w:t> </w:t>
                  </w:r>
                  <w:r>
                    <w:rPr>
                      <w:i/>
                      <w:color w:val="FFFFFF"/>
                    </w:rPr>
                    <w:t>valorum</w:t>
                  </w:r>
                  <w:r>
                    <w:rPr>
                      <w:i/>
                      <w:color w:val="FFFFFF"/>
                      <w:spacing w:val="-1"/>
                    </w:rPr>
                    <w:t> </w:t>
                  </w:r>
                  <w:r>
                    <w:rPr>
                      <w:color w:val="FFFFFF"/>
                    </w:rPr>
                    <w:t>amount</w:t>
                  </w:r>
                  <w:r>
                    <w:rPr>
                      <w:color w:val="FFFFFF"/>
                      <w:spacing w:val="-4"/>
                    </w:rPr>
                    <w:t> </w:t>
                  </w:r>
                  <w:r>
                    <w:rPr>
                      <w:color w:val="FFFFFF"/>
                    </w:rPr>
                    <w:t>for</w:t>
                  </w:r>
                  <w:r>
                    <w:rPr>
                      <w:color w:val="FFFFFF"/>
                      <w:spacing w:val="-4"/>
                    </w:rPr>
                    <w:t> </w:t>
                  </w:r>
                  <w:r>
                    <w:rPr>
                      <w:color w:val="FFFFFF"/>
                    </w:rPr>
                    <w:t>the</w:t>
                  </w:r>
                  <w:r>
                    <w:rPr>
                      <w:color w:val="FFFFFF"/>
                      <w:spacing w:val="-4"/>
                    </w:rPr>
                    <w:t> </w:t>
                  </w:r>
                  <w:r>
                    <w:rPr>
                      <w:color w:val="FFFFFF"/>
                    </w:rPr>
                    <w:t>‘Residential –</w:t>
                  </w:r>
                  <w:r>
                    <w:rPr>
                      <w:color w:val="FFFFFF"/>
                      <w:spacing w:val="-3"/>
                    </w:rPr>
                    <w:t> </w:t>
                  </w:r>
                  <w:r>
                    <w:rPr>
                      <w:color w:val="FFFFFF"/>
                    </w:rPr>
                    <w:t>Other’</w:t>
                  </w:r>
                  <w:r>
                    <w:rPr>
                      <w:color w:val="FFFFFF"/>
                      <w:spacing w:val="-3"/>
                    </w:rPr>
                    <w:t> </w:t>
                  </w:r>
                  <w:r>
                    <w:rPr>
                      <w:color w:val="FFFFFF"/>
                    </w:rPr>
                    <w:t>sub-category</w:t>
                  </w:r>
                  <w:r>
                    <w:rPr>
                      <w:color w:val="FFFFFF"/>
                      <w:spacing w:val="-3"/>
                    </w:rPr>
                    <w:t> </w:t>
                  </w:r>
                  <w:r>
                    <w:rPr>
                      <w:color w:val="FFFFFF"/>
                    </w:rPr>
                    <w:t>should</w:t>
                  </w:r>
                  <w:r>
                    <w:rPr>
                      <w:color w:val="FFFFFF"/>
                      <w:spacing w:val="-2"/>
                    </w:rPr>
                    <w:t> </w:t>
                  </w:r>
                  <w:r>
                    <w:rPr>
                      <w:color w:val="FFFFFF"/>
                      <w:spacing w:val="-5"/>
                    </w:rPr>
                    <w:t>be</w:t>
                  </w:r>
                </w:p>
                <w:p>
                  <w:pPr>
                    <w:pStyle w:val="BodyText"/>
                    <w:spacing w:line="281" w:lineRule="exact" w:before="0"/>
                    <w:ind w:left="707"/>
                  </w:pPr>
                  <w:r>
                    <w:rPr>
                      <w:color w:val="FFFFFF"/>
                    </w:rPr>
                    <w:t>harmonised</w:t>
                  </w:r>
                  <w:r>
                    <w:rPr>
                      <w:color w:val="FFFFFF"/>
                      <w:spacing w:val="-4"/>
                    </w:rPr>
                    <w:t> </w:t>
                  </w:r>
                  <w:r>
                    <w:rPr>
                      <w:color w:val="FFFFFF"/>
                    </w:rPr>
                    <w:t>with</w:t>
                  </w:r>
                  <w:r>
                    <w:rPr>
                      <w:color w:val="FFFFFF"/>
                      <w:spacing w:val="-3"/>
                    </w:rPr>
                    <w:t> </w:t>
                  </w:r>
                  <w:r>
                    <w:rPr>
                      <w:color w:val="FFFFFF"/>
                    </w:rPr>
                    <w:t>the</w:t>
                  </w:r>
                  <w:r>
                    <w:rPr>
                      <w:color w:val="FFFFFF"/>
                      <w:spacing w:val="-3"/>
                    </w:rPr>
                    <w:t> </w:t>
                  </w:r>
                  <w:r>
                    <w:rPr>
                      <w:color w:val="FFFFFF"/>
                    </w:rPr>
                    <w:t>new</w:t>
                  </w:r>
                  <w:r>
                    <w:rPr>
                      <w:color w:val="FFFFFF"/>
                      <w:spacing w:val="-5"/>
                    </w:rPr>
                    <w:t> </w:t>
                  </w:r>
                  <w:r>
                    <w:rPr>
                      <w:color w:val="FFFFFF"/>
                    </w:rPr>
                    <w:t>’Residential</w:t>
                  </w:r>
                  <w:r>
                    <w:rPr>
                      <w:color w:val="FFFFFF"/>
                      <w:spacing w:val="1"/>
                    </w:rPr>
                    <w:t> </w:t>
                  </w:r>
                  <w:r>
                    <w:rPr>
                      <w:color w:val="FFFFFF"/>
                    </w:rPr>
                    <w:t>–</w:t>
                  </w:r>
                  <w:r>
                    <w:rPr>
                      <w:color w:val="FFFFFF"/>
                      <w:spacing w:val="-3"/>
                    </w:rPr>
                    <w:t> </w:t>
                  </w:r>
                  <w:r>
                    <w:rPr>
                      <w:color w:val="FFFFFF"/>
                    </w:rPr>
                    <w:t>Urban’</w:t>
                  </w:r>
                  <w:r>
                    <w:rPr>
                      <w:color w:val="FFFFFF"/>
                      <w:spacing w:val="-5"/>
                    </w:rPr>
                    <w:t> </w:t>
                  </w:r>
                  <w:r>
                    <w:rPr>
                      <w:color w:val="FFFFFF"/>
                    </w:rPr>
                    <w:t>sub-</w:t>
                  </w:r>
                  <w:r>
                    <w:rPr>
                      <w:color w:val="FFFFFF"/>
                      <w:spacing w:val="-2"/>
                    </w:rPr>
                    <w:t>category.</w:t>
                  </w:r>
                </w:p>
                <w:p>
                  <w:pPr>
                    <w:pStyle w:val="BodyText"/>
                    <w:spacing w:before="0"/>
                    <w:ind w:left="0"/>
                    <w:rPr>
                      <w:sz w:val="26"/>
                    </w:rPr>
                  </w:pPr>
                </w:p>
                <w:p>
                  <w:pPr>
                    <w:pStyle w:val="BodyText"/>
                    <w:numPr>
                      <w:ilvl w:val="0"/>
                      <w:numId w:val="6"/>
                    </w:numPr>
                    <w:tabs>
                      <w:tab w:pos="708" w:val="left" w:leader="none"/>
                    </w:tabs>
                    <w:spacing w:line="240" w:lineRule="auto" w:before="0" w:after="0"/>
                    <w:ind w:left="707" w:right="350" w:hanging="425"/>
                    <w:jc w:val="left"/>
                  </w:pPr>
                  <w:r>
                    <w:rPr>
                      <w:color w:val="FFFFFF"/>
                    </w:rPr>
                    <w:t>The ‘Farmland’ category and ‘Residential – Other’ sub-category should be reviewed</w:t>
                  </w:r>
                  <w:r>
                    <w:rPr>
                      <w:color w:val="FFFFFF"/>
                      <w:spacing w:val="-4"/>
                    </w:rPr>
                    <w:t> </w:t>
                  </w:r>
                  <w:r>
                    <w:rPr>
                      <w:color w:val="FFFFFF"/>
                    </w:rPr>
                    <w:t>in</w:t>
                  </w:r>
                  <w:r>
                    <w:rPr>
                      <w:color w:val="FFFFFF"/>
                      <w:spacing w:val="-4"/>
                    </w:rPr>
                    <w:t> </w:t>
                  </w:r>
                  <w:r>
                    <w:rPr>
                      <w:color w:val="FFFFFF"/>
                    </w:rPr>
                    <w:t>twelve</w:t>
                  </w:r>
                  <w:r>
                    <w:rPr>
                      <w:color w:val="FFFFFF"/>
                      <w:spacing w:val="-4"/>
                    </w:rPr>
                    <w:t> </w:t>
                  </w:r>
                  <w:r>
                    <w:rPr>
                      <w:color w:val="FFFFFF"/>
                    </w:rPr>
                    <w:t>months</w:t>
                  </w:r>
                  <w:r>
                    <w:rPr>
                      <w:color w:val="FFFFFF"/>
                      <w:spacing w:val="-5"/>
                    </w:rPr>
                    <w:t> </w:t>
                  </w:r>
                  <w:r>
                    <w:rPr>
                      <w:color w:val="FFFFFF"/>
                    </w:rPr>
                    <w:t>following</w:t>
                  </w:r>
                  <w:r>
                    <w:rPr>
                      <w:color w:val="FFFFFF"/>
                      <w:spacing w:val="-6"/>
                    </w:rPr>
                    <w:t> </w:t>
                  </w:r>
                  <w:r>
                    <w:rPr>
                      <w:color w:val="FFFFFF"/>
                    </w:rPr>
                    <w:t>the</w:t>
                  </w:r>
                  <w:r>
                    <w:rPr>
                      <w:color w:val="FFFFFF"/>
                      <w:spacing w:val="-5"/>
                    </w:rPr>
                    <w:t> </w:t>
                  </w:r>
                  <w:r>
                    <w:rPr>
                      <w:color w:val="FFFFFF"/>
                    </w:rPr>
                    <w:t>introduction</w:t>
                  </w:r>
                  <w:r>
                    <w:rPr>
                      <w:color w:val="FFFFFF"/>
                      <w:spacing w:val="-4"/>
                    </w:rPr>
                    <w:t> </w:t>
                  </w:r>
                  <w:r>
                    <w:rPr>
                      <w:color w:val="FFFFFF"/>
                    </w:rPr>
                    <w:t>of</w:t>
                  </w:r>
                  <w:r>
                    <w:rPr>
                      <w:color w:val="FFFFFF"/>
                      <w:spacing w:val="-5"/>
                    </w:rPr>
                    <w:t> </w:t>
                  </w:r>
                  <w:r>
                    <w:rPr>
                      <w:color w:val="FFFFFF"/>
                    </w:rPr>
                    <w:t>a</w:t>
                  </w:r>
                  <w:r>
                    <w:rPr>
                      <w:color w:val="FFFFFF"/>
                      <w:spacing w:val="-5"/>
                    </w:rPr>
                    <w:t> </w:t>
                  </w:r>
                  <w:r>
                    <w:rPr>
                      <w:color w:val="FFFFFF"/>
                    </w:rPr>
                    <w:t>Farmland</w:t>
                  </w:r>
                  <w:r>
                    <w:rPr>
                      <w:color w:val="FFFFFF"/>
                      <w:spacing w:val="-3"/>
                    </w:rPr>
                    <w:t> </w:t>
                  </w:r>
                  <w:r>
                    <w:rPr>
                      <w:color w:val="FFFFFF"/>
                    </w:rPr>
                    <w:t>Category Application Form.</w:t>
                  </w:r>
                </w:p>
                <w:p>
                  <w:pPr>
                    <w:pStyle w:val="BodyText"/>
                    <w:spacing w:before="10"/>
                    <w:ind w:left="0"/>
                    <w:rPr>
                      <w:sz w:val="25"/>
                    </w:rPr>
                  </w:pPr>
                </w:p>
                <w:p>
                  <w:pPr>
                    <w:pStyle w:val="BodyText"/>
                    <w:numPr>
                      <w:ilvl w:val="0"/>
                      <w:numId w:val="6"/>
                    </w:numPr>
                    <w:tabs>
                      <w:tab w:pos="708" w:val="left" w:leader="none"/>
                    </w:tabs>
                    <w:spacing w:line="240" w:lineRule="auto" w:before="0" w:after="0"/>
                    <w:ind w:left="707" w:right="286" w:hanging="425"/>
                    <w:jc w:val="left"/>
                  </w:pPr>
                  <w:r>
                    <w:rPr>
                      <w:color w:val="FFFFFF"/>
                    </w:rPr>
                    <w:t>The</w:t>
                  </w:r>
                  <w:r>
                    <w:rPr>
                      <w:color w:val="FFFFFF"/>
                      <w:spacing w:val="-4"/>
                    </w:rPr>
                    <w:t> </w:t>
                  </w:r>
                  <w:r>
                    <w:rPr>
                      <w:color w:val="FFFFFF"/>
                    </w:rPr>
                    <w:t>urban</w:t>
                  </w:r>
                  <w:r>
                    <w:rPr>
                      <w:color w:val="FFFFFF"/>
                      <w:spacing w:val="-4"/>
                    </w:rPr>
                    <w:t> </w:t>
                  </w:r>
                  <w:r>
                    <w:rPr>
                      <w:color w:val="FFFFFF"/>
                    </w:rPr>
                    <w:t>business</w:t>
                  </w:r>
                  <w:r>
                    <w:rPr>
                      <w:color w:val="FFFFFF"/>
                      <w:spacing w:val="-4"/>
                    </w:rPr>
                    <w:t> </w:t>
                  </w:r>
                  <w:r>
                    <w:rPr>
                      <w:color w:val="FFFFFF"/>
                    </w:rPr>
                    <w:t>sub-categories</w:t>
                  </w:r>
                  <w:r>
                    <w:rPr>
                      <w:color w:val="FFFFFF"/>
                      <w:spacing w:val="-4"/>
                    </w:rPr>
                    <w:t> </w:t>
                  </w:r>
                  <w:r>
                    <w:rPr>
                      <w:color w:val="FFFFFF"/>
                    </w:rPr>
                    <w:t>should</w:t>
                  </w:r>
                  <w:r>
                    <w:rPr>
                      <w:color w:val="FFFFFF"/>
                      <w:spacing w:val="-5"/>
                    </w:rPr>
                    <w:t> </w:t>
                  </w:r>
                  <w:r>
                    <w:rPr>
                      <w:color w:val="FFFFFF"/>
                    </w:rPr>
                    <w:t>be</w:t>
                  </w:r>
                  <w:r>
                    <w:rPr>
                      <w:color w:val="FFFFFF"/>
                      <w:spacing w:val="-4"/>
                    </w:rPr>
                    <w:t> </w:t>
                  </w:r>
                  <w:r>
                    <w:rPr>
                      <w:color w:val="FFFFFF"/>
                    </w:rPr>
                    <w:t>harmonised</w:t>
                  </w:r>
                  <w:r>
                    <w:rPr>
                      <w:color w:val="FFFFFF"/>
                      <w:spacing w:val="-4"/>
                    </w:rPr>
                    <w:t> </w:t>
                  </w:r>
                  <w:r>
                    <w:rPr>
                      <w:color w:val="FFFFFF"/>
                    </w:rPr>
                    <w:t>into</w:t>
                  </w:r>
                  <w:r>
                    <w:rPr>
                      <w:color w:val="FFFFFF"/>
                      <w:spacing w:val="-5"/>
                    </w:rPr>
                    <w:t> </w:t>
                  </w:r>
                  <w:r>
                    <w:rPr>
                      <w:color w:val="FFFFFF"/>
                    </w:rPr>
                    <w:t>a</w:t>
                  </w:r>
                  <w:r>
                    <w:rPr>
                      <w:color w:val="FFFFFF"/>
                      <w:spacing w:val="-4"/>
                    </w:rPr>
                    <w:t> </w:t>
                  </w:r>
                  <w:r>
                    <w:rPr>
                      <w:color w:val="FFFFFF"/>
                    </w:rPr>
                    <w:t>new</w:t>
                  </w:r>
                  <w:r>
                    <w:rPr>
                      <w:color w:val="FFFFFF"/>
                      <w:spacing w:val="-4"/>
                    </w:rPr>
                    <w:t> </w:t>
                  </w:r>
                  <w:r>
                    <w:rPr>
                      <w:color w:val="FFFFFF"/>
                    </w:rPr>
                    <w:t>‘Business – Urban’ sub-category and the base amount reduced to $250.</w:t>
                  </w:r>
                </w:p>
                <w:p>
                  <w:pPr>
                    <w:pStyle w:val="BodyText"/>
                    <w:spacing w:before="11"/>
                    <w:ind w:left="0"/>
                    <w:rPr>
                      <w:sz w:val="25"/>
                    </w:rPr>
                  </w:pPr>
                </w:p>
                <w:p>
                  <w:pPr>
                    <w:pStyle w:val="BodyText"/>
                    <w:numPr>
                      <w:ilvl w:val="0"/>
                      <w:numId w:val="6"/>
                    </w:numPr>
                    <w:tabs>
                      <w:tab w:pos="708" w:val="left" w:leader="none"/>
                    </w:tabs>
                    <w:spacing w:line="240" w:lineRule="auto" w:before="0" w:after="0"/>
                    <w:ind w:left="707" w:right="262" w:hanging="425"/>
                    <w:jc w:val="left"/>
                  </w:pPr>
                  <w:r>
                    <w:rPr>
                      <w:color w:val="FFFFFF"/>
                    </w:rPr>
                    <w:t>A new ‘Business – Quarrying’ sub-category should be created with an </w:t>
                  </w:r>
                  <w:r>
                    <w:rPr>
                      <w:i/>
                      <w:color w:val="FFFFFF"/>
                    </w:rPr>
                    <w:t>ad</w:t>
                  </w:r>
                  <w:r>
                    <w:rPr>
                      <w:i/>
                      <w:color w:val="FFFFFF"/>
                    </w:rPr>
                    <w:t> valorum</w:t>
                  </w:r>
                  <w:r>
                    <w:rPr>
                      <w:i/>
                      <w:color w:val="FFFFFF"/>
                      <w:spacing w:val="-3"/>
                    </w:rPr>
                    <w:t> </w:t>
                  </w:r>
                  <w:r>
                    <w:rPr>
                      <w:color w:val="FFFFFF"/>
                    </w:rPr>
                    <w:t>amount</w:t>
                  </w:r>
                  <w:r>
                    <w:rPr>
                      <w:color w:val="FFFFFF"/>
                      <w:spacing w:val="-3"/>
                    </w:rPr>
                    <w:t> </w:t>
                  </w:r>
                  <w:r>
                    <w:rPr>
                      <w:color w:val="FFFFFF"/>
                    </w:rPr>
                    <w:t>calculated</w:t>
                  </w:r>
                  <w:r>
                    <w:rPr>
                      <w:color w:val="FFFFFF"/>
                      <w:spacing w:val="-2"/>
                    </w:rPr>
                    <w:t> </w:t>
                  </w:r>
                  <w:r>
                    <w:rPr>
                      <w:color w:val="FFFFFF"/>
                    </w:rPr>
                    <w:t>to</w:t>
                  </w:r>
                  <w:r>
                    <w:rPr>
                      <w:color w:val="FFFFFF"/>
                      <w:spacing w:val="-4"/>
                    </w:rPr>
                    <w:t> </w:t>
                  </w:r>
                  <w:r>
                    <w:rPr>
                      <w:color w:val="FFFFFF"/>
                    </w:rPr>
                    <w:t>equate</w:t>
                  </w:r>
                  <w:r>
                    <w:rPr>
                      <w:color w:val="FFFFFF"/>
                      <w:spacing w:val="-3"/>
                    </w:rPr>
                    <w:t> </w:t>
                  </w:r>
                  <w:r>
                    <w:rPr>
                      <w:color w:val="FFFFFF"/>
                    </w:rPr>
                    <w:t>(in</w:t>
                  </w:r>
                  <w:r>
                    <w:rPr>
                      <w:color w:val="FFFFFF"/>
                      <w:spacing w:val="-3"/>
                    </w:rPr>
                    <w:t> </w:t>
                  </w:r>
                  <w:r>
                    <w:rPr>
                      <w:color w:val="FFFFFF"/>
                    </w:rPr>
                    <w:t>aggregate)</w:t>
                  </w:r>
                  <w:r>
                    <w:rPr>
                      <w:color w:val="FFFFFF"/>
                      <w:spacing w:val="-3"/>
                    </w:rPr>
                    <w:t> </w:t>
                  </w:r>
                  <w:r>
                    <w:rPr>
                      <w:color w:val="FFFFFF"/>
                    </w:rPr>
                    <w:t>to</w:t>
                  </w:r>
                  <w:r>
                    <w:rPr>
                      <w:color w:val="FFFFFF"/>
                      <w:spacing w:val="-4"/>
                    </w:rPr>
                    <w:t> </w:t>
                  </w:r>
                  <w:r>
                    <w:rPr>
                      <w:color w:val="FFFFFF"/>
                    </w:rPr>
                    <w:t>at</w:t>
                  </w:r>
                  <w:r>
                    <w:rPr>
                      <w:color w:val="FFFFFF"/>
                      <w:spacing w:val="-4"/>
                    </w:rPr>
                    <w:t> </w:t>
                  </w:r>
                  <w:r>
                    <w:rPr>
                      <w:color w:val="FFFFFF"/>
                    </w:rPr>
                    <w:t>least</w:t>
                  </w:r>
                  <w:r>
                    <w:rPr>
                      <w:color w:val="FFFFFF"/>
                      <w:spacing w:val="-3"/>
                    </w:rPr>
                    <w:t> </w:t>
                  </w:r>
                  <w:r>
                    <w:rPr>
                      <w:color w:val="FFFFFF"/>
                    </w:rPr>
                    <w:t>50c </w:t>
                  </w:r>
                  <w:r>
                    <w:rPr>
                      <w:i/>
                      <w:color w:val="FFFFFF"/>
                    </w:rPr>
                    <w:t>per</w:t>
                  </w:r>
                  <w:r>
                    <w:rPr>
                      <w:i/>
                      <w:color w:val="FFFFFF"/>
                      <w:spacing w:val="-3"/>
                    </w:rPr>
                    <w:t> </w:t>
                  </w:r>
                  <w:r>
                    <w:rPr>
                      <w:color w:val="FFFFFF"/>
                    </w:rPr>
                    <w:t>tonne</w:t>
                  </w:r>
                  <w:r>
                    <w:rPr>
                      <w:color w:val="FFFFFF"/>
                      <w:spacing w:val="-3"/>
                    </w:rPr>
                    <w:t> </w:t>
                  </w:r>
                  <w:r>
                    <w:rPr>
                      <w:color w:val="FFFFFF"/>
                    </w:rPr>
                    <w:t>of quarried material by planning approvals.</w:t>
                  </w:r>
                </w:p>
                <w:p>
                  <w:pPr>
                    <w:pStyle w:val="BodyText"/>
                    <w:spacing w:before="0"/>
                    <w:ind w:left="0"/>
                    <w:rPr>
                      <w:sz w:val="26"/>
                    </w:rPr>
                  </w:pPr>
                </w:p>
                <w:p>
                  <w:pPr>
                    <w:pStyle w:val="BodyText"/>
                    <w:numPr>
                      <w:ilvl w:val="0"/>
                      <w:numId w:val="6"/>
                    </w:numPr>
                    <w:tabs>
                      <w:tab w:pos="708" w:val="left" w:leader="none"/>
                    </w:tabs>
                    <w:spacing w:line="240" w:lineRule="auto" w:before="0" w:after="0"/>
                    <w:ind w:left="707" w:right="479" w:hanging="425"/>
                    <w:jc w:val="left"/>
                  </w:pPr>
                  <w:r>
                    <w:rPr>
                      <w:color w:val="FFFFFF"/>
                    </w:rPr>
                    <w:t>The ‘Business – Other’ sub-category should be recreated as a Business Category.</w:t>
                  </w:r>
                  <w:r>
                    <w:rPr>
                      <w:color w:val="FFFFFF"/>
                      <w:spacing w:val="-4"/>
                    </w:rPr>
                    <w:t> </w:t>
                  </w:r>
                  <w:r>
                    <w:rPr>
                      <w:color w:val="FFFFFF"/>
                    </w:rPr>
                    <w:t>The</w:t>
                  </w:r>
                  <w:r>
                    <w:rPr>
                      <w:color w:val="FFFFFF"/>
                      <w:spacing w:val="-4"/>
                    </w:rPr>
                    <w:t> </w:t>
                  </w:r>
                  <w:r>
                    <w:rPr>
                      <w:i/>
                      <w:color w:val="FFFFFF"/>
                    </w:rPr>
                    <w:t>ad</w:t>
                  </w:r>
                  <w:r>
                    <w:rPr>
                      <w:i/>
                      <w:color w:val="FFFFFF"/>
                      <w:spacing w:val="-5"/>
                    </w:rPr>
                    <w:t> </w:t>
                  </w:r>
                  <w:r>
                    <w:rPr>
                      <w:i/>
                      <w:color w:val="FFFFFF"/>
                    </w:rPr>
                    <w:t>valorum</w:t>
                  </w:r>
                  <w:r>
                    <w:rPr>
                      <w:i/>
                      <w:color w:val="FFFFFF"/>
                      <w:spacing w:val="-3"/>
                    </w:rPr>
                    <w:t> </w:t>
                  </w:r>
                  <w:r>
                    <w:rPr>
                      <w:color w:val="FFFFFF"/>
                    </w:rPr>
                    <w:t>amount</w:t>
                  </w:r>
                  <w:r>
                    <w:rPr>
                      <w:color w:val="FFFFFF"/>
                      <w:spacing w:val="-4"/>
                    </w:rPr>
                    <w:t> </w:t>
                  </w:r>
                  <w:r>
                    <w:rPr>
                      <w:color w:val="FFFFFF"/>
                    </w:rPr>
                    <w:t>should</w:t>
                  </w:r>
                  <w:r>
                    <w:rPr>
                      <w:color w:val="FFFFFF"/>
                      <w:spacing w:val="-4"/>
                    </w:rPr>
                    <w:t> </w:t>
                  </w:r>
                  <w:r>
                    <w:rPr>
                      <w:color w:val="FFFFFF"/>
                    </w:rPr>
                    <w:t>move</w:t>
                  </w:r>
                  <w:r>
                    <w:rPr>
                      <w:color w:val="FFFFFF"/>
                      <w:spacing w:val="-2"/>
                    </w:rPr>
                    <w:t> </w:t>
                  </w:r>
                  <w:r>
                    <w:rPr>
                      <w:color w:val="FFFFFF"/>
                    </w:rPr>
                    <w:t>closer</w:t>
                  </w:r>
                  <w:r>
                    <w:rPr>
                      <w:color w:val="FFFFFF"/>
                      <w:spacing w:val="-4"/>
                    </w:rPr>
                    <w:t> </w:t>
                  </w:r>
                  <w:r>
                    <w:rPr>
                      <w:color w:val="FFFFFF"/>
                    </w:rPr>
                    <w:t>to</w:t>
                  </w:r>
                  <w:r>
                    <w:rPr>
                      <w:color w:val="FFFFFF"/>
                      <w:spacing w:val="-5"/>
                    </w:rPr>
                    <w:t> </w:t>
                  </w:r>
                  <w:r>
                    <w:rPr>
                      <w:color w:val="FFFFFF"/>
                    </w:rPr>
                    <w:t>harmonisation</w:t>
                  </w:r>
                  <w:r>
                    <w:rPr>
                      <w:color w:val="FFFFFF"/>
                      <w:spacing w:val="-4"/>
                    </w:rPr>
                    <w:t> </w:t>
                  </w:r>
                  <w:r>
                    <w:rPr>
                      <w:color w:val="FFFFFF"/>
                    </w:rPr>
                    <w:t>with the new ‘Business – Urban’ sub-category.</w:t>
                  </w:r>
                </w:p>
                <w:p>
                  <w:pPr>
                    <w:pStyle w:val="BodyText"/>
                    <w:spacing w:before="10"/>
                    <w:ind w:left="0"/>
                    <w:rPr>
                      <w:sz w:val="25"/>
                    </w:rPr>
                  </w:pPr>
                </w:p>
                <w:p>
                  <w:pPr>
                    <w:pStyle w:val="BodyText"/>
                    <w:numPr>
                      <w:ilvl w:val="0"/>
                      <w:numId w:val="6"/>
                    </w:numPr>
                    <w:tabs>
                      <w:tab w:pos="708" w:val="left" w:leader="none"/>
                    </w:tabs>
                    <w:spacing w:line="240" w:lineRule="auto" w:before="0" w:after="0"/>
                    <w:ind w:left="707" w:right="285" w:hanging="425"/>
                    <w:jc w:val="left"/>
                  </w:pPr>
                  <w:r>
                    <w:rPr>
                      <w:color w:val="FFFFFF"/>
                    </w:rPr>
                    <w:t>The</w:t>
                  </w:r>
                  <w:r>
                    <w:rPr>
                      <w:color w:val="FFFFFF"/>
                      <w:spacing w:val="-4"/>
                    </w:rPr>
                    <w:t> </w:t>
                  </w:r>
                  <w:r>
                    <w:rPr>
                      <w:color w:val="FFFFFF"/>
                    </w:rPr>
                    <w:t>‘Business</w:t>
                  </w:r>
                  <w:r>
                    <w:rPr>
                      <w:color w:val="FFFFFF"/>
                      <w:spacing w:val="-4"/>
                    </w:rPr>
                    <w:t> </w:t>
                  </w:r>
                  <w:r>
                    <w:rPr>
                      <w:color w:val="FFFFFF"/>
                    </w:rPr>
                    <w:t>–</w:t>
                  </w:r>
                  <w:r>
                    <w:rPr>
                      <w:color w:val="FFFFFF"/>
                      <w:spacing w:val="-4"/>
                    </w:rPr>
                    <w:t> </w:t>
                  </w:r>
                  <w:r>
                    <w:rPr>
                      <w:color w:val="FFFFFF"/>
                    </w:rPr>
                    <w:t>Power</w:t>
                  </w:r>
                  <w:r>
                    <w:rPr>
                      <w:color w:val="FFFFFF"/>
                      <w:spacing w:val="-3"/>
                    </w:rPr>
                    <w:t> </w:t>
                  </w:r>
                  <w:r>
                    <w:rPr>
                      <w:color w:val="FFFFFF"/>
                    </w:rPr>
                    <w:t>Generation’</w:t>
                  </w:r>
                  <w:r>
                    <w:rPr>
                      <w:color w:val="FFFFFF"/>
                      <w:spacing w:val="-4"/>
                    </w:rPr>
                    <w:t> </w:t>
                  </w:r>
                  <w:r>
                    <w:rPr>
                      <w:color w:val="FFFFFF"/>
                    </w:rPr>
                    <w:t>sub-category</w:t>
                  </w:r>
                  <w:r>
                    <w:rPr>
                      <w:color w:val="FFFFFF"/>
                      <w:spacing w:val="-5"/>
                    </w:rPr>
                    <w:t> </w:t>
                  </w:r>
                  <w:r>
                    <w:rPr>
                      <w:i/>
                      <w:color w:val="FFFFFF"/>
                    </w:rPr>
                    <w:t>ad</w:t>
                  </w:r>
                  <w:r>
                    <w:rPr>
                      <w:i/>
                      <w:color w:val="FFFFFF"/>
                      <w:spacing w:val="-5"/>
                    </w:rPr>
                    <w:t> </w:t>
                  </w:r>
                  <w:r>
                    <w:rPr>
                      <w:i/>
                      <w:color w:val="FFFFFF"/>
                    </w:rPr>
                    <w:t>valorum</w:t>
                  </w:r>
                  <w:r>
                    <w:rPr>
                      <w:i/>
                      <w:color w:val="FFFFFF"/>
                      <w:spacing w:val="-3"/>
                    </w:rPr>
                    <w:t> </w:t>
                  </w:r>
                  <w:r>
                    <w:rPr>
                      <w:color w:val="FFFFFF"/>
                    </w:rPr>
                    <w:t>amount</w:t>
                  </w:r>
                  <w:r>
                    <w:rPr>
                      <w:color w:val="FFFFFF"/>
                      <w:spacing w:val="-4"/>
                    </w:rPr>
                    <w:t> </w:t>
                  </w:r>
                  <w:r>
                    <w:rPr>
                      <w:color w:val="FFFFFF"/>
                    </w:rPr>
                    <w:t>should</w:t>
                  </w:r>
                  <w:r>
                    <w:rPr>
                      <w:color w:val="FFFFFF"/>
                      <w:spacing w:val="-5"/>
                    </w:rPr>
                    <w:t> </w:t>
                  </w:r>
                  <w:r>
                    <w:rPr>
                      <w:color w:val="FFFFFF"/>
                    </w:rPr>
                    <w:t>be increased to approximate the rating provided by other state significant business development in the LGA.</w:t>
                  </w:r>
                </w:p>
                <w:p>
                  <w:pPr>
                    <w:pStyle w:val="BodyText"/>
                    <w:spacing w:before="11"/>
                    <w:ind w:left="0"/>
                    <w:rPr>
                      <w:sz w:val="25"/>
                    </w:rPr>
                  </w:pPr>
                </w:p>
                <w:p>
                  <w:pPr>
                    <w:pStyle w:val="BodyText"/>
                    <w:numPr>
                      <w:ilvl w:val="0"/>
                      <w:numId w:val="6"/>
                    </w:numPr>
                    <w:tabs>
                      <w:tab w:pos="708" w:val="left" w:leader="none"/>
                    </w:tabs>
                    <w:spacing w:line="240" w:lineRule="auto" w:before="0" w:after="0"/>
                    <w:ind w:left="707" w:right="235" w:hanging="425"/>
                    <w:jc w:val="both"/>
                  </w:pPr>
                  <w:r>
                    <w:rPr>
                      <w:color w:val="FFFFFF"/>
                    </w:rPr>
                    <w:t>The</w:t>
                  </w:r>
                  <w:r>
                    <w:rPr>
                      <w:color w:val="FFFFFF"/>
                      <w:spacing w:val="-4"/>
                    </w:rPr>
                    <w:t> </w:t>
                  </w:r>
                  <w:r>
                    <w:rPr>
                      <w:color w:val="FFFFFF"/>
                    </w:rPr>
                    <w:t>Mining</w:t>
                  </w:r>
                  <w:r>
                    <w:rPr>
                      <w:color w:val="FFFFFF"/>
                      <w:spacing w:val="-6"/>
                    </w:rPr>
                    <w:t> </w:t>
                  </w:r>
                  <w:r>
                    <w:rPr>
                      <w:color w:val="FFFFFF"/>
                    </w:rPr>
                    <w:t>Category</w:t>
                  </w:r>
                  <w:r>
                    <w:rPr>
                      <w:color w:val="FFFFFF"/>
                      <w:spacing w:val="-4"/>
                    </w:rPr>
                    <w:t> </w:t>
                  </w:r>
                  <w:r>
                    <w:rPr>
                      <w:i/>
                      <w:color w:val="FFFFFF"/>
                    </w:rPr>
                    <w:t>ad</w:t>
                  </w:r>
                  <w:r>
                    <w:rPr>
                      <w:i/>
                      <w:color w:val="FFFFFF"/>
                      <w:spacing w:val="-5"/>
                    </w:rPr>
                    <w:t> </w:t>
                  </w:r>
                  <w:r>
                    <w:rPr>
                      <w:i/>
                      <w:color w:val="FFFFFF"/>
                    </w:rPr>
                    <w:t>valorum</w:t>
                  </w:r>
                  <w:r>
                    <w:rPr>
                      <w:i/>
                      <w:color w:val="FFFFFF"/>
                      <w:spacing w:val="-3"/>
                    </w:rPr>
                    <w:t> </w:t>
                  </w:r>
                  <w:r>
                    <w:rPr>
                      <w:color w:val="FFFFFF"/>
                    </w:rPr>
                    <w:t>amount</w:t>
                  </w:r>
                  <w:r>
                    <w:rPr>
                      <w:color w:val="FFFFFF"/>
                      <w:spacing w:val="-4"/>
                    </w:rPr>
                    <w:t> </w:t>
                  </w:r>
                  <w:r>
                    <w:rPr>
                      <w:color w:val="FFFFFF"/>
                    </w:rPr>
                    <w:t>should</w:t>
                  </w:r>
                  <w:r>
                    <w:rPr>
                      <w:color w:val="FFFFFF"/>
                      <w:spacing w:val="-4"/>
                    </w:rPr>
                    <w:t> </w:t>
                  </w:r>
                  <w:r>
                    <w:rPr>
                      <w:color w:val="FFFFFF"/>
                    </w:rPr>
                    <w:t>be</w:t>
                  </w:r>
                  <w:r>
                    <w:rPr>
                      <w:color w:val="FFFFFF"/>
                      <w:spacing w:val="-4"/>
                    </w:rPr>
                    <w:t> </w:t>
                  </w:r>
                  <w:r>
                    <w:rPr>
                      <w:color w:val="FFFFFF"/>
                    </w:rPr>
                    <w:t>increased</w:t>
                  </w:r>
                  <w:r>
                    <w:rPr>
                      <w:color w:val="FFFFFF"/>
                      <w:spacing w:val="-3"/>
                    </w:rPr>
                    <w:t> </w:t>
                  </w:r>
                  <w:r>
                    <w:rPr>
                      <w:color w:val="FFFFFF"/>
                    </w:rPr>
                    <w:t>to</w:t>
                  </w:r>
                  <w:r>
                    <w:rPr>
                      <w:color w:val="FFFFFF"/>
                      <w:spacing w:val="-5"/>
                    </w:rPr>
                    <w:t> </w:t>
                  </w:r>
                  <w:r>
                    <w:rPr>
                      <w:color w:val="FFFFFF"/>
                    </w:rPr>
                    <w:t>approximately 150%</w:t>
                  </w:r>
                  <w:r>
                    <w:rPr>
                      <w:color w:val="FFFFFF"/>
                      <w:spacing w:val="-1"/>
                    </w:rPr>
                    <w:t> </w:t>
                  </w:r>
                  <w:r>
                    <w:rPr>
                      <w:color w:val="FFFFFF"/>
                    </w:rPr>
                    <w:t>of the</w:t>
                  </w:r>
                  <w:r>
                    <w:rPr>
                      <w:color w:val="FFFFFF"/>
                      <w:spacing w:val="-2"/>
                    </w:rPr>
                    <w:t> </w:t>
                  </w:r>
                  <w:r>
                    <w:rPr>
                      <w:color w:val="FFFFFF"/>
                    </w:rPr>
                    <w:t>‘Business –</w:t>
                  </w:r>
                  <w:r>
                    <w:rPr>
                      <w:color w:val="FFFFFF"/>
                      <w:spacing w:val="-2"/>
                    </w:rPr>
                    <w:t> </w:t>
                  </w:r>
                  <w:r>
                    <w:rPr>
                      <w:color w:val="FFFFFF"/>
                    </w:rPr>
                    <w:t>Urban’</w:t>
                  </w:r>
                  <w:r>
                    <w:rPr>
                      <w:color w:val="FFFFFF"/>
                      <w:spacing w:val="-1"/>
                    </w:rPr>
                    <w:t> </w:t>
                  </w:r>
                  <w:r>
                    <w:rPr>
                      <w:i/>
                      <w:color w:val="FFFFFF"/>
                    </w:rPr>
                    <w:t>ad</w:t>
                  </w:r>
                  <w:r>
                    <w:rPr>
                      <w:i/>
                      <w:color w:val="FFFFFF"/>
                      <w:spacing w:val="-2"/>
                    </w:rPr>
                    <w:t> </w:t>
                  </w:r>
                  <w:r>
                    <w:rPr>
                      <w:i/>
                      <w:color w:val="FFFFFF"/>
                    </w:rPr>
                    <w:t>valorum </w:t>
                  </w:r>
                  <w:r>
                    <w:rPr>
                      <w:color w:val="FFFFFF"/>
                    </w:rPr>
                    <w:t>amount</w:t>
                  </w:r>
                  <w:r>
                    <w:rPr>
                      <w:color w:val="FFFFFF"/>
                      <w:spacing w:val="-2"/>
                    </w:rPr>
                    <w:t> </w:t>
                  </w:r>
                  <w:r>
                    <w:rPr>
                      <w:color w:val="FFFFFF"/>
                    </w:rPr>
                    <w:t>together</w:t>
                  </w:r>
                  <w:r>
                    <w:rPr>
                      <w:color w:val="FFFFFF"/>
                      <w:spacing w:val="-2"/>
                    </w:rPr>
                    <w:t> </w:t>
                  </w:r>
                  <w:r>
                    <w:rPr>
                      <w:color w:val="FFFFFF"/>
                    </w:rPr>
                    <w:t>with</w:t>
                  </w:r>
                  <w:r>
                    <w:rPr>
                      <w:color w:val="FFFFFF"/>
                      <w:spacing w:val="-1"/>
                    </w:rPr>
                    <w:t> </w:t>
                  </w:r>
                  <w:r>
                    <w:rPr>
                      <w:color w:val="FFFFFF"/>
                    </w:rPr>
                    <w:t>a</w:t>
                  </w:r>
                  <w:r>
                    <w:rPr>
                      <w:color w:val="FFFFFF"/>
                      <w:spacing w:val="-2"/>
                    </w:rPr>
                    <w:t> </w:t>
                  </w:r>
                  <w:r>
                    <w:rPr>
                      <w:color w:val="FFFFFF"/>
                    </w:rPr>
                    <w:t>component representing a contribution to a new Council transition management program.</w:t>
                  </w:r>
                </w:p>
                <w:p>
                  <w:pPr>
                    <w:pStyle w:val="BodyText"/>
                    <w:spacing w:before="0"/>
                    <w:ind w:left="40"/>
                    <w:rPr>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373888">
            <wp:simplePos x="0" y="0"/>
            <wp:positionH relativeFrom="page">
              <wp:posOffset>6551577</wp:posOffset>
            </wp:positionH>
            <wp:positionV relativeFrom="page">
              <wp:posOffset>472672</wp:posOffset>
            </wp:positionV>
            <wp:extent cx="761717" cy="293890"/>
            <wp:effectExtent l="0" t="0" r="0" b="0"/>
            <wp:wrapNone/>
            <wp:docPr id="41" name="image3.png"/>
            <wp:cNvGraphicFramePr>
              <a:graphicFrameLocks noChangeAspect="1"/>
            </wp:cNvGraphicFramePr>
            <a:graphic>
              <a:graphicData uri="http://schemas.openxmlformats.org/drawingml/2006/picture">
                <pic:pic>
                  <pic:nvPicPr>
                    <pic:cNvPr id="42"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rect style="position:absolute;margin-left:72.024002pt;margin-top:726.219971pt;width:144.020pt;height:.84003pt;mso-position-horizontal-relative:page;mso-position-vertical-relative:page;z-index:-16942080" id="docshape357" filled="true" fillcolor="#000000" stroked="false">
            <v:fill type="solid"/>
            <w10:wrap type="none"/>
          </v:rect>
        </w:pict>
      </w:r>
      <w:r>
        <w:rPr/>
        <w:pict>
          <v:shape style="position:absolute;margin-left:71.024002pt;margin-top:70.97924pt;width:25.05pt;height:18.5pt;mso-position-horizontal-relative:page;mso-position-vertical-relative:page;z-index:-16941568" type="#_x0000_t202" id="docshape358" filled="false" stroked="false">
            <v:textbox inset="0,0,0,0">
              <w:txbxContent>
                <w:p>
                  <w:pPr>
                    <w:spacing w:before="20"/>
                    <w:ind w:left="20" w:right="0" w:firstLine="0"/>
                    <w:jc w:val="left"/>
                    <w:rPr>
                      <w:b/>
                      <w:sz w:val="28"/>
                    </w:rPr>
                  </w:pPr>
                  <w:bookmarkStart w:name="_bookmark21" w:id="22"/>
                  <w:bookmarkEnd w:id="22"/>
                  <w:r>
                    <w:rPr/>
                  </w:r>
                  <w:r>
                    <w:rPr>
                      <w:b/>
                      <w:color w:val="1F3863"/>
                      <w:spacing w:val="-4"/>
                      <w:sz w:val="28"/>
                    </w:rPr>
                    <w:t>6.1.</w:t>
                  </w:r>
                </w:p>
              </w:txbxContent>
            </v:textbox>
            <w10:wrap type="none"/>
          </v:shape>
        </w:pict>
      </w:r>
      <w:r>
        <w:rPr/>
        <w:pict>
          <v:shape style="position:absolute;margin-left:107.019997pt;margin-top:70.97924pt;width:112.3pt;height:18.5pt;mso-position-horizontal-relative:page;mso-position-vertical-relative:page;z-index:-16941056" type="#_x0000_t202" id="docshape359" filled="false" stroked="false">
            <v:textbox inset="0,0,0,0">
              <w:txbxContent>
                <w:p>
                  <w:pPr>
                    <w:spacing w:before="20"/>
                    <w:ind w:left="20" w:right="0" w:firstLine="0"/>
                    <w:jc w:val="left"/>
                    <w:rPr>
                      <w:b/>
                      <w:sz w:val="28"/>
                    </w:rPr>
                  </w:pPr>
                  <w:r>
                    <w:rPr>
                      <w:b/>
                      <w:color w:val="1F3863"/>
                      <w:sz w:val="28"/>
                    </w:rPr>
                    <w:t>Rating</w:t>
                  </w:r>
                  <w:r>
                    <w:rPr>
                      <w:b/>
                      <w:color w:val="1F3863"/>
                      <w:spacing w:val="-6"/>
                      <w:sz w:val="28"/>
                    </w:rPr>
                    <w:t> </w:t>
                  </w:r>
                  <w:r>
                    <w:rPr>
                      <w:b/>
                      <w:color w:val="1F3863"/>
                      <w:spacing w:val="-2"/>
                      <w:sz w:val="28"/>
                    </w:rPr>
                    <w:t>principles</w:t>
                  </w:r>
                </w:p>
              </w:txbxContent>
            </v:textbox>
            <w10:wrap type="none"/>
          </v:shape>
        </w:pict>
      </w:r>
      <w:r>
        <w:rPr/>
        <w:pict>
          <v:shape style="position:absolute;margin-left:71.024002pt;margin-top:110.857635pt;width:447.7pt;height:30.15pt;mso-position-horizontal-relative:page;mso-position-vertical-relative:page;z-index:-16940544" type="#_x0000_t202" id="docshape360" filled="false" stroked="false">
            <v:textbox inset="0,0,0,0">
              <w:txbxContent>
                <w:p>
                  <w:pPr>
                    <w:pStyle w:val="BodyText"/>
                  </w:pPr>
                  <w:r>
                    <w:rPr/>
                    <w:t>The</w:t>
                  </w:r>
                  <w:r>
                    <w:rPr>
                      <w:spacing w:val="-3"/>
                    </w:rPr>
                    <w:t> </w:t>
                  </w:r>
                  <w:r>
                    <w:rPr/>
                    <w:t>rating</w:t>
                  </w:r>
                  <w:r>
                    <w:rPr>
                      <w:spacing w:val="-4"/>
                    </w:rPr>
                    <w:t> </w:t>
                  </w:r>
                  <w:r>
                    <w:rPr/>
                    <w:t>discretion</w:t>
                  </w:r>
                  <w:r>
                    <w:rPr>
                      <w:spacing w:val="-3"/>
                    </w:rPr>
                    <w:t> </w:t>
                  </w:r>
                  <w:r>
                    <w:rPr/>
                    <w:t>is,</w:t>
                  </w:r>
                  <w:r>
                    <w:rPr>
                      <w:spacing w:val="-5"/>
                    </w:rPr>
                    <w:t> </w:t>
                  </w:r>
                  <w:r>
                    <w:rPr/>
                    <w:t>generally</w:t>
                  </w:r>
                  <w:r>
                    <w:rPr>
                      <w:spacing w:val="-5"/>
                    </w:rPr>
                    <w:t> </w:t>
                  </w:r>
                  <w:r>
                    <w:rPr/>
                    <w:t>speaking,</w:t>
                  </w:r>
                  <w:r>
                    <w:rPr>
                      <w:spacing w:val="-3"/>
                    </w:rPr>
                    <w:t> </w:t>
                  </w:r>
                  <w:r>
                    <w:rPr/>
                    <w:t>a</w:t>
                  </w:r>
                  <w:r>
                    <w:rPr>
                      <w:spacing w:val="-4"/>
                    </w:rPr>
                    <w:t> </w:t>
                  </w:r>
                  <w:r>
                    <w:rPr/>
                    <w:t>very</w:t>
                  </w:r>
                  <w:r>
                    <w:rPr>
                      <w:spacing w:val="-4"/>
                    </w:rPr>
                    <w:t> </w:t>
                  </w:r>
                  <w:r>
                    <w:rPr/>
                    <w:t>broad</w:t>
                  </w:r>
                  <w:r>
                    <w:rPr>
                      <w:spacing w:val="-2"/>
                    </w:rPr>
                    <w:t> </w:t>
                  </w:r>
                  <w:r>
                    <w:rPr/>
                    <w:t>one.</w:t>
                  </w:r>
                  <w:r>
                    <w:rPr>
                      <w:spacing w:val="-2"/>
                    </w:rPr>
                    <w:t> </w:t>
                  </w:r>
                  <w:r>
                    <w:rPr/>
                    <w:t>In</w:t>
                  </w:r>
                  <w:r>
                    <w:rPr>
                      <w:spacing w:val="-4"/>
                    </w:rPr>
                    <w:t> </w:t>
                  </w:r>
                  <w:r>
                    <w:rPr/>
                    <w:t>its</w:t>
                  </w:r>
                  <w:r>
                    <w:rPr>
                      <w:spacing w:val="-4"/>
                    </w:rPr>
                    <w:t> </w:t>
                  </w:r>
                  <w:r>
                    <w:rPr/>
                    <w:t>Guide</w:t>
                  </w:r>
                  <w:r>
                    <w:rPr>
                      <w:spacing w:val="-3"/>
                    </w:rPr>
                    <w:t> </w:t>
                  </w:r>
                  <w:r>
                    <w:rPr/>
                    <w:t>the</w:t>
                  </w:r>
                  <w:r>
                    <w:rPr>
                      <w:spacing w:val="-3"/>
                    </w:rPr>
                    <w:t> </w:t>
                  </w:r>
                  <w:r>
                    <w:rPr/>
                    <w:t>OLG</w:t>
                  </w:r>
                  <w:r>
                    <w:rPr>
                      <w:spacing w:val="-4"/>
                    </w:rPr>
                    <w:t> </w:t>
                  </w:r>
                  <w:r>
                    <w:rPr/>
                    <w:t>note, for example:</w:t>
                  </w:r>
                </w:p>
              </w:txbxContent>
            </v:textbox>
            <w10:wrap type="none"/>
          </v:shape>
        </w:pict>
      </w:r>
      <w:r>
        <w:rPr/>
        <w:pict>
          <v:shape style="position:absolute;margin-left:107.019997pt;margin-top:151.729828pt;width:392.6pt;height:40.75pt;mso-position-horizontal-relative:page;mso-position-vertical-relative:page;z-index:-16940032" type="#_x0000_t202" id="docshape361" filled="false" stroked="false">
            <v:textbox inset="0,0,0,0">
              <w:txbxContent>
                <w:p>
                  <w:pPr>
                    <w:spacing w:before="20"/>
                    <w:ind w:left="20" w:right="0" w:firstLine="0"/>
                    <w:jc w:val="left"/>
                    <w:rPr>
                      <w:sz w:val="22"/>
                    </w:rPr>
                  </w:pPr>
                  <w:r>
                    <w:rPr>
                      <w:sz w:val="22"/>
                    </w:rPr>
                    <w:t>“The</w:t>
                  </w:r>
                  <w:r>
                    <w:rPr>
                      <w:spacing w:val="-4"/>
                      <w:sz w:val="22"/>
                    </w:rPr>
                    <w:t> </w:t>
                  </w:r>
                  <w:r>
                    <w:rPr>
                      <w:sz w:val="22"/>
                    </w:rPr>
                    <w:t>Act</w:t>
                  </w:r>
                  <w:r>
                    <w:rPr>
                      <w:spacing w:val="-5"/>
                      <w:sz w:val="22"/>
                    </w:rPr>
                    <w:t> </w:t>
                  </w:r>
                  <w:r>
                    <w:rPr>
                      <w:sz w:val="22"/>
                    </w:rPr>
                    <w:t>provides</w:t>
                  </w:r>
                  <w:r>
                    <w:rPr>
                      <w:spacing w:val="-3"/>
                      <w:sz w:val="22"/>
                    </w:rPr>
                    <w:t> </w:t>
                  </w:r>
                  <w:r>
                    <w:rPr>
                      <w:sz w:val="22"/>
                    </w:rPr>
                    <w:t>unprecedented</w:t>
                  </w:r>
                  <w:r>
                    <w:rPr>
                      <w:spacing w:val="-4"/>
                      <w:sz w:val="22"/>
                    </w:rPr>
                    <w:t> </w:t>
                  </w:r>
                  <w:r>
                    <w:rPr>
                      <w:sz w:val="22"/>
                    </w:rPr>
                    <w:t>flexibility</w:t>
                  </w:r>
                  <w:r>
                    <w:rPr>
                      <w:spacing w:val="-6"/>
                      <w:sz w:val="22"/>
                    </w:rPr>
                    <w:t> </w:t>
                  </w:r>
                  <w:r>
                    <w:rPr>
                      <w:sz w:val="22"/>
                    </w:rPr>
                    <w:t>between</w:t>
                  </w:r>
                  <w:r>
                    <w:rPr>
                      <w:spacing w:val="-5"/>
                      <w:sz w:val="22"/>
                    </w:rPr>
                    <w:t> </w:t>
                  </w:r>
                  <w:r>
                    <w:rPr>
                      <w:sz w:val="22"/>
                    </w:rPr>
                    <w:t>rating</w:t>
                  </w:r>
                  <w:r>
                    <w:rPr>
                      <w:spacing w:val="-3"/>
                      <w:sz w:val="22"/>
                    </w:rPr>
                    <w:t> </w:t>
                  </w:r>
                  <w:r>
                    <w:rPr>
                      <w:sz w:val="22"/>
                    </w:rPr>
                    <w:t>and</w:t>
                  </w:r>
                  <w:r>
                    <w:rPr>
                      <w:spacing w:val="-5"/>
                      <w:sz w:val="22"/>
                    </w:rPr>
                    <w:t> </w:t>
                  </w:r>
                  <w:r>
                    <w:rPr>
                      <w:sz w:val="22"/>
                    </w:rPr>
                    <w:t>charging</w:t>
                  </w:r>
                  <w:r>
                    <w:rPr>
                      <w:spacing w:val="-3"/>
                      <w:sz w:val="22"/>
                    </w:rPr>
                    <w:t> </w:t>
                  </w:r>
                  <w:r>
                    <w:rPr>
                      <w:sz w:val="22"/>
                    </w:rPr>
                    <w:t>options</w:t>
                  </w:r>
                  <w:r>
                    <w:rPr>
                      <w:spacing w:val="-4"/>
                      <w:sz w:val="22"/>
                    </w:rPr>
                    <w:t> </w:t>
                  </w:r>
                  <w:r>
                    <w:rPr>
                      <w:sz w:val="22"/>
                    </w:rPr>
                    <w:t>in recognition of the need to encourage councils to use modern pricing policies and techniques to manage demand and resources</w:t>
                  </w:r>
                  <w:r>
                    <w:rPr>
                      <w:position w:val="5"/>
                      <w:sz w:val="14"/>
                    </w:rPr>
                    <w:t>10</w:t>
                  </w:r>
                  <w:r>
                    <w:rPr>
                      <w:sz w:val="22"/>
                    </w:rPr>
                    <w:t>.</w:t>
                  </w:r>
                </w:p>
              </w:txbxContent>
            </v:textbox>
            <w10:wrap type="none"/>
          </v:shape>
        </w:pict>
      </w:r>
      <w:r>
        <w:rPr/>
        <w:pict>
          <v:shape style="position:absolute;margin-left:71.024002pt;margin-top:203.37764pt;width:21.25pt;height:16.1pt;mso-position-horizontal-relative:page;mso-position-vertical-relative:page;z-index:-16939520" type="#_x0000_t202" id="docshape362" filled="false" stroked="false">
            <v:textbox inset="0,0,0,0">
              <w:txbxContent>
                <w:p>
                  <w:pPr>
                    <w:pStyle w:val="BodyText"/>
                  </w:pPr>
                  <w:r>
                    <w:rPr>
                      <w:spacing w:val="-5"/>
                    </w:rPr>
                    <w:t>and</w:t>
                  </w:r>
                </w:p>
              </w:txbxContent>
            </v:textbox>
            <w10:wrap type="none"/>
          </v:shape>
        </w:pict>
      </w:r>
      <w:r>
        <w:rPr/>
        <w:pict>
          <v:shape style="position:absolute;margin-left:107.019997pt;margin-top:229.729828pt;width:413pt;height:53.75pt;mso-position-horizontal-relative:page;mso-position-vertical-relative:page;z-index:-16939008" type="#_x0000_t202" id="docshape363" filled="false" stroked="false">
            <v:textbox inset="0,0,0,0">
              <w:txbxContent>
                <w:p>
                  <w:pPr>
                    <w:spacing w:before="20"/>
                    <w:ind w:left="20" w:right="0" w:firstLine="0"/>
                    <w:jc w:val="left"/>
                    <w:rPr>
                      <w:sz w:val="22"/>
                    </w:rPr>
                  </w:pPr>
                  <w:r>
                    <w:rPr>
                      <w:sz w:val="22"/>
                    </w:rPr>
                    <w:t>The </w:t>
                  </w:r>
                  <w:r>
                    <w:rPr>
                      <w:i/>
                      <w:sz w:val="22"/>
                    </w:rPr>
                    <w:t>Local Government Act </w:t>
                  </w:r>
                  <w:r>
                    <w:rPr>
                      <w:sz w:val="22"/>
                    </w:rPr>
                    <w:t>1993 seeks to give councils more options and greater flexibility</w:t>
                  </w:r>
                  <w:r>
                    <w:rPr>
                      <w:spacing w:val="-4"/>
                      <w:sz w:val="22"/>
                    </w:rPr>
                    <w:t> </w:t>
                  </w:r>
                  <w:r>
                    <w:rPr>
                      <w:sz w:val="22"/>
                    </w:rPr>
                    <w:t>in</w:t>
                  </w:r>
                  <w:r>
                    <w:rPr>
                      <w:spacing w:val="-3"/>
                      <w:sz w:val="22"/>
                    </w:rPr>
                    <w:t> </w:t>
                  </w:r>
                  <w:r>
                    <w:rPr>
                      <w:sz w:val="22"/>
                    </w:rPr>
                    <w:t>the</w:t>
                  </w:r>
                  <w:r>
                    <w:rPr>
                      <w:spacing w:val="-3"/>
                      <w:sz w:val="22"/>
                    </w:rPr>
                    <w:t> </w:t>
                  </w:r>
                  <w:r>
                    <w:rPr>
                      <w:sz w:val="22"/>
                    </w:rPr>
                    <w:t>types</w:t>
                  </w:r>
                  <w:r>
                    <w:rPr>
                      <w:spacing w:val="-1"/>
                      <w:sz w:val="22"/>
                    </w:rPr>
                    <w:t> </w:t>
                  </w:r>
                  <w:r>
                    <w:rPr>
                      <w:sz w:val="22"/>
                    </w:rPr>
                    <w:t>and</w:t>
                  </w:r>
                  <w:r>
                    <w:rPr>
                      <w:spacing w:val="-5"/>
                      <w:sz w:val="22"/>
                    </w:rPr>
                    <w:t> </w:t>
                  </w:r>
                  <w:r>
                    <w:rPr>
                      <w:sz w:val="22"/>
                    </w:rPr>
                    <w:t>the</w:t>
                  </w:r>
                  <w:r>
                    <w:rPr>
                      <w:spacing w:val="-2"/>
                      <w:sz w:val="22"/>
                    </w:rPr>
                    <w:t> </w:t>
                  </w:r>
                  <w:r>
                    <w:rPr>
                      <w:sz w:val="22"/>
                    </w:rPr>
                    <w:t>nature</w:t>
                  </w:r>
                  <w:r>
                    <w:rPr>
                      <w:spacing w:val="-2"/>
                      <w:sz w:val="22"/>
                    </w:rPr>
                    <w:t> </w:t>
                  </w:r>
                  <w:r>
                    <w:rPr>
                      <w:sz w:val="22"/>
                    </w:rPr>
                    <w:t>of</w:t>
                  </w:r>
                  <w:r>
                    <w:rPr>
                      <w:spacing w:val="-2"/>
                      <w:sz w:val="22"/>
                    </w:rPr>
                    <w:t> </w:t>
                  </w:r>
                  <w:r>
                    <w:rPr>
                      <w:sz w:val="22"/>
                    </w:rPr>
                    <w:t>the</w:t>
                  </w:r>
                  <w:r>
                    <w:rPr>
                      <w:spacing w:val="-3"/>
                      <w:sz w:val="22"/>
                    </w:rPr>
                    <w:t> </w:t>
                  </w:r>
                  <w:r>
                    <w:rPr>
                      <w:sz w:val="22"/>
                    </w:rPr>
                    <w:t>rates</w:t>
                  </w:r>
                  <w:r>
                    <w:rPr>
                      <w:spacing w:val="-1"/>
                      <w:sz w:val="22"/>
                    </w:rPr>
                    <w:t> </w:t>
                  </w:r>
                  <w:r>
                    <w:rPr>
                      <w:sz w:val="22"/>
                    </w:rPr>
                    <w:t>and</w:t>
                  </w:r>
                  <w:r>
                    <w:rPr>
                      <w:spacing w:val="-3"/>
                      <w:sz w:val="22"/>
                    </w:rPr>
                    <w:t> </w:t>
                  </w:r>
                  <w:r>
                    <w:rPr>
                      <w:sz w:val="22"/>
                    </w:rPr>
                    <w:t>charges</w:t>
                  </w:r>
                  <w:r>
                    <w:rPr>
                      <w:spacing w:val="-1"/>
                      <w:sz w:val="22"/>
                    </w:rPr>
                    <w:t> </w:t>
                  </w:r>
                  <w:r>
                    <w:rPr>
                      <w:sz w:val="22"/>
                    </w:rPr>
                    <w:t>that</w:t>
                  </w:r>
                  <w:r>
                    <w:rPr>
                      <w:spacing w:val="-6"/>
                      <w:sz w:val="22"/>
                    </w:rPr>
                    <w:t> </w:t>
                  </w:r>
                  <w:r>
                    <w:rPr>
                      <w:sz w:val="22"/>
                    </w:rPr>
                    <w:t>may be</w:t>
                  </w:r>
                  <w:r>
                    <w:rPr>
                      <w:spacing w:val="-2"/>
                      <w:sz w:val="22"/>
                    </w:rPr>
                    <w:t> </w:t>
                  </w:r>
                  <w:r>
                    <w:rPr>
                      <w:sz w:val="22"/>
                    </w:rPr>
                    <w:t>made</w:t>
                  </w:r>
                  <w:r>
                    <w:rPr>
                      <w:spacing w:val="-2"/>
                      <w:sz w:val="22"/>
                    </w:rPr>
                    <w:t> </w:t>
                  </w:r>
                  <w:r>
                    <w:rPr>
                      <w:sz w:val="22"/>
                    </w:rPr>
                    <w:t>and levied … Ultimately, each council has to decide for itself what combination of rates,</w:t>
                  </w:r>
                </w:p>
                <w:p>
                  <w:pPr>
                    <w:spacing w:before="3"/>
                    <w:ind w:left="20" w:right="0" w:firstLine="0"/>
                    <w:jc w:val="left"/>
                    <w:rPr>
                      <w:sz w:val="22"/>
                    </w:rPr>
                  </w:pPr>
                  <w:r>
                    <w:rPr>
                      <w:sz w:val="22"/>
                    </w:rPr>
                    <w:t>charges</w:t>
                  </w:r>
                  <w:r>
                    <w:rPr>
                      <w:spacing w:val="-3"/>
                      <w:sz w:val="22"/>
                    </w:rPr>
                    <w:t> </w:t>
                  </w:r>
                  <w:r>
                    <w:rPr>
                      <w:sz w:val="22"/>
                    </w:rPr>
                    <w:t>and</w:t>
                  </w:r>
                  <w:r>
                    <w:rPr>
                      <w:spacing w:val="-5"/>
                      <w:sz w:val="22"/>
                    </w:rPr>
                    <w:t> </w:t>
                  </w:r>
                  <w:r>
                    <w:rPr>
                      <w:sz w:val="22"/>
                    </w:rPr>
                    <w:t>fees</w:t>
                  </w:r>
                  <w:r>
                    <w:rPr>
                      <w:spacing w:val="-3"/>
                      <w:sz w:val="22"/>
                    </w:rPr>
                    <w:t> </w:t>
                  </w:r>
                  <w:r>
                    <w:rPr>
                      <w:sz w:val="22"/>
                    </w:rPr>
                    <w:t>(and</w:t>
                  </w:r>
                  <w:r>
                    <w:rPr>
                      <w:spacing w:val="-5"/>
                      <w:sz w:val="22"/>
                    </w:rPr>
                    <w:t> </w:t>
                  </w:r>
                  <w:r>
                    <w:rPr>
                      <w:sz w:val="22"/>
                    </w:rPr>
                    <w:t>pricing</w:t>
                  </w:r>
                  <w:r>
                    <w:rPr>
                      <w:spacing w:val="-3"/>
                      <w:sz w:val="22"/>
                    </w:rPr>
                    <w:t> </w:t>
                  </w:r>
                  <w:r>
                    <w:rPr>
                      <w:sz w:val="22"/>
                    </w:rPr>
                    <w:t>policies)</w:t>
                  </w:r>
                  <w:r>
                    <w:rPr>
                      <w:spacing w:val="-8"/>
                      <w:sz w:val="22"/>
                    </w:rPr>
                    <w:t> </w:t>
                  </w:r>
                  <w:r>
                    <w:rPr>
                      <w:sz w:val="22"/>
                    </w:rPr>
                    <w:t>is</w:t>
                  </w:r>
                  <w:r>
                    <w:rPr>
                      <w:spacing w:val="-3"/>
                      <w:sz w:val="22"/>
                    </w:rPr>
                    <w:t> </w:t>
                  </w:r>
                  <w:r>
                    <w:rPr>
                      <w:sz w:val="22"/>
                    </w:rPr>
                    <w:t>‘appropriate’</w:t>
                  </w:r>
                  <w:r>
                    <w:rPr>
                      <w:spacing w:val="-5"/>
                      <w:sz w:val="22"/>
                    </w:rPr>
                    <w:t> </w:t>
                  </w:r>
                  <w:r>
                    <w:rPr>
                      <w:sz w:val="22"/>
                    </w:rPr>
                    <w:t>for</w:t>
                  </w:r>
                  <w:r>
                    <w:rPr>
                      <w:spacing w:val="-4"/>
                      <w:sz w:val="22"/>
                    </w:rPr>
                    <w:t> </w:t>
                  </w:r>
                  <w:r>
                    <w:rPr>
                      <w:sz w:val="22"/>
                    </w:rPr>
                    <w:t>its</w:t>
                  </w:r>
                  <w:r>
                    <w:rPr>
                      <w:spacing w:val="-3"/>
                      <w:sz w:val="22"/>
                    </w:rPr>
                    <w:t> </w:t>
                  </w:r>
                  <w:r>
                    <w:rPr>
                      <w:sz w:val="22"/>
                    </w:rPr>
                    <w:t>area</w:t>
                  </w:r>
                  <w:r>
                    <w:rPr>
                      <w:spacing w:val="-4"/>
                      <w:sz w:val="22"/>
                    </w:rPr>
                    <w:t> </w:t>
                  </w:r>
                  <w:r>
                    <w:rPr>
                      <w:sz w:val="22"/>
                    </w:rPr>
                    <w:t>and</w:t>
                  </w:r>
                  <w:r>
                    <w:rPr>
                      <w:spacing w:val="-7"/>
                      <w:sz w:val="22"/>
                    </w:rPr>
                    <w:t> </w:t>
                  </w:r>
                  <w:r>
                    <w:rPr>
                      <w:sz w:val="22"/>
                    </w:rPr>
                    <w:t>its</w:t>
                  </w:r>
                  <w:r>
                    <w:rPr>
                      <w:spacing w:val="-6"/>
                      <w:sz w:val="22"/>
                    </w:rPr>
                    <w:t> </w:t>
                  </w:r>
                  <w:r>
                    <w:rPr>
                      <w:spacing w:val="-2"/>
                      <w:sz w:val="22"/>
                    </w:rPr>
                    <w:t>community</w:t>
                  </w:r>
                  <w:r>
                    <w:rPr>
                      <w:spacing w:val="-2"/>
                      <w:position w:val="5"/>
                      <w:sz w:val="14"/>
                    </w:rPr>
                    <w:t>11</w:t>
                  </w:r>
                  <w:r>
                    <w:rPr>
                      <w:spacing w:val="-2"/>
                      <w:sz w:val="22"/>
                    </w:rPr>
                    <w:t>.”</w:t>
                  </w:r>
                </w:p>
              </w:txbxContent>
            </v:textbox>
            <w10:wrap type="none"/>
          </v:shape>
        </w:pict>
      </w:r>
      <w:r>
        <w:rPr/>
        <w:pict>
          <v:shape style="position:absolute;margin-left:71.024002pt;margin-top:295.447632pt;width:447.65pt;height:58.35pt;mso-position-horizontal-relative:page;mso-position-vertical-relative:page;z-index:-16938496" type="#_x0000_t202" id="docshape364" filled="false" stroked="false">
            <v:textbox inset="0,0,0,0">
              <w:txbxContent>
                <w:p>
                  <w:pPr>
                    <w:pStyle w:val="BodyText"/>
                  </w:pPr>
                  <w:r>
                    <w:rPr/>
                    <w:t>Nonetheless, it is best practice to exercise the rating discretion in a considered, strategic, and accountable way. The giving the reasons for arriving at a decision is desirable</w:t>
                  </w:r>
                  <w:r>
                    <w:rPr>
                      <w:spacing w:val="-4"/>
                    </w:rPr>
                    <w:t> </w:t>
                  </w:r>
                  <w:r>
                    <w:rPr/>
                    <w:t>so</w:t>
                  </w:r>
                  <w:r>
                    <w:rPr>
                      <w:spacing w:val="-3"/>
                    </w:rPr>
                    <w:t> </w:t>
                  </w:r>
                  <w:r>
                    <w:rPr/>
                    <w:t>that</w:t>
                  </w:r>
                  <w:r>
                    <w:rPr>
                      <w:spacing w:val="-3"/>
                    </w:rPr>
                    <w:t> </w:t>
                  </w:r>
                  <w:r>
                    <w:rPr/>
                    <w:t>the</w:t>
                  </w:r>
                  <w:r>
                    <w:rPr>
                      <w:spacing w:val="-3"/>
                    </w:rPr>
                    <w:t> </w:t>
                  </w:r>
                  <w:r>
                    <w:rPr/>
                    <w:t>community</w:t>
                  </w:r>
                  <w:r>
                    <w:rPr>
                      <w:spacing w:val="-4"/>
                    </w:rPr>
                    <w:t> </w:t>
                  </w:r>
                  <w:r>
                    <w:rPr/>
                    <w:t>can</w:t>
                  </w:r>
                  <w:r>
                    <w:rPr>
                      <w:spacing w:val="-3"/>
                    </w:rPr>
                    <w:t> </w:t>
                  </w:r>
                  <w:r>
                    <w:rPr/>
                    <w:t>see</w:t>
                  </w:r>
                  <w:r>
                    <w:rPr>
                      <w:spacing w:val="-3"/>
                    </w:rPr>
                    <w:t> </w:t>
                  </w:r>
                  <w:r>
                    <w:rPr/>
                    <w:t>that</w:t>
                  </w:r>
                  <w:r>
                    <w:rPr>
                      <w:spacing w:val="-3"/>
                    </w:rPr>
                    <w:t> </w:t>
                  </w:r>
                  <w:r>
                    <w:rPr/>
                    <w:t>relevant</w:t>
                  </w:r>
                  <w:r>
                    <w:rPr>
                      <w:spacing w:val="-4"/>
                    </w:rPr>
                    <w:t> </w:t>
                  </w:r>
                  <w:r>
                    <w:rPr/>
                    <w:t>issues</w:t>
                  </w:r>
                  <w:r>
                    <w:rPr>
                      <w:spacing w:val="-3"/>
                    </w:rPr>
                    <w:t> </w:t>
                  </w:r>
                  <w:r>
                    <w:rPr/>
                    <w:t>were</w:t>
                  </w:r>
                  <w:r>
                    <w:rPr>
                      <w:spacing w:val="-3"/>
                    </w:rPr>
                    <w:t> </w:t>
                  </w:r>
                  <w:r>
                    <w:rPr/>
                    <w:t>properly</w:t>
                  </w:r>
                  <w:r>
                    <w:rPr>
                      <w:spacing w:val="-1"/>
                    </w:rPr>
                    <w:t> </w:t>
                  </w:r>
                  <w:r>
                    <w:rPr/>
                    <w:t>considered, and the determinations arrived at were not arbitrary.</w:t>
                  </w:r>
                </w:p>
              </w:txbxContent>
            </v:textbox>
            <w10:wrap type="none"/>
          </v:shape>
        </w:pict>
      </w:r>
      <w:r>
        <w:rPr/>
        <w:pict>
          <v:shape style="position:absolute;margin-left:71.024002pt;margin-top:365.767639pt;width:340.4pt;height:16.1pt;mso-position-horizontal-relative:page;mso-position-vertical-relative:page;z-index:-16937984" type="#_x0000_t202" id="docshape365" filled="false" stroked="false">
            <v:textbox inset="0,0,0,0">
              <w:txbxContent>
                <w:p>
                  <w:pPr>
                    <w:pStyle w:val="BodyText"/>
                  </w:pPr>
                  <w:r>
                    <w:rPr/>
                    <w:t>The</w:t>
                  </w:r>
                  <w:r>
                    <w:rPr>
                      <w:spacing w:val="-4"/>
                    </w:rPr>
                    <w:t> </w:t>
                  </w:r>
                  <w:r>
                    <w:rPr/>
                    <w:t>Guide</w:t>
                  </w:r>
                  <w:r>
                    <w:rPr>
                      <w:spacing w:val="-2"/>
                    </w:rPr>
                    <w:t> </w:t>
                  </w:r>
                  <w:r>
                    <w:rPr/>
                    <w:t>sets</w:t>
                  </w:r>
                  <w:r>
                    <w:rPr>
                      <w:spacing w:val="-2"/>
                    </w:rPr>
                    <w:t> </w:t>
                  </w:r>
                  <w:r>
                    <w:rPr/>
                    <w:t>out</w:t>
                  </w:r>
                  <w:r>
                    <w:rPr>
                      <w:spacing w:val="-2"/>
                    </w:rPr>
                    <w:t> </w:t>
                  </w:r>
                  <w:r>
                    <w:rPr/>
                    <w:t>two</w:t>
                  </w:r>
                  <w:r>
                    <w:rPr>
                      <w:spacing w:val="-2"/>
                    </w:rPr>
                    <w:t> </w:t>
                  </w:r>
                  <w:r>
                    <w:rPr/>
                    <w:t>key</w:t>
                  </w:r>
                  <w:r>
                    <w:rPr>
                      <w:spacing w:val="-2"/>
                    </w:rPr>
                    <w:t> </w:t>
                  </w:r>
                  <w:r>
                    <w:rPr/>
                    <w:t>principles</w:t>
                  </w:r>
                  <w:r>
                    <w:rPr>
                      <w:spacing w:val="-2"/>
                    </w:rPr>
                    <w:t> </w:t>
                  </w:r>
                  <w:r>
                    <w:rPr/>
                    <w:t>for</w:t>
                  </w:r>
                  <w:r>
                    <w:rPr>
                      <w:spacing w:val="-3"/>
                    </w:rPr>
                    <w:t> </w:t>
                  </w:r>
                  <w:r>
                    <w:rPr/>
                    <w:t>the</w:t>
                  </w:r>
                  <w:r>
                    <w:rPr>
                      <w:spacing w:val="-3"/>
                    </w:rPr>
                    <w:t> </w:t>
                  </w:r>
                  <w:r>
                    <w:rPr/>
                    <w:t>rating</w:t>
                  </w:r>
                  <w:r>
                    <w:rPr>
                      <w:spacing w:val="-2"/>
                    </w:rPr>
                    <w:t> consideration:</w:t>
                  </w:r>
                </w:p>
              </w:txbxContent>
            </v:textbox>
            <w10:wrap type="none"/>
          </v:shape>
        </w:pict>
      </w:r>
      <w:r>
        <w:rPr/>
        <w:pict>
          <v:shape style="position:absolute;margin-left:89.024002pt;margin-top:393.91983pt;width:414.95pt;height:27.8pt;mso-position-horizontal-relative:page;mso-position-vertical-relative:page;z-index:-16937472" type="#_x0000_t202" id="docshape366" filled="false" stroked="false">
            <v:textbox inset="0,0,0,0">
              <w:txbxContent>
                <w:p>
                  <w:pPr>
                    <w:spacing w:line="257" w:lineRule="exact" w:before="20"/>
                    <w:ind w:left="20" w:right="0" w:firstLine="0"/>
                    <w:jc w:val="left"/>
                    <w:rPr>
                      <w:sz w:val="22"/>
                    </w:rPr>
                  </w:pPr>
                  <w:r>
                    <w:rPr>
                      <w:sz w:val="22"/>
                    </w:rPr>
                    <w:t>“…</w:t>
                  </w:r>
                  <w:r>
                    <w:rPr>
                      <w:spacing w:val="-7"/>
                      <w:sz w:val="22"/>
                    </w:rPr>
                    <w:t> </w:t>
                  </w:r>
                  <w:r>
                    <w:rPr>
                      <w:sz w:val="22"/>
                    </w:rPr>
                    <w:t>the</w:t>
                  </w:r>
                  <w:r>
                    <w:rPr>
                      <w:spacing w:val="-4"/>
                      <w:sz w:val="22"/>
                    </w:rPr>
                    <w:t> </w:t>
                  </w:r>
                  <w:r>
                    <w:rPr>
                      <w:sz w:val="22"/>
                    </w:rPr>
                    <w:t>‘fairness’</w:t>
                  </w:r>
                  <w:r>
                    <w:rPr>
                      <w:spacing w:val="-5"/>
                      <w:sz w:val="22"/>
                    </w:rPr>
                    <w:t> </w:t>
                  </w:r>
                  <w:r>
                    <w:rPr>
                      <w:sz w:val="22"/>
                    </w:rPr>
                    <w:t>or</w:t>
                  </w:r>
                  <w:r>
                    <w:rPr>
                      <w:spacing w:val="-4"/>
                      <w:sz w:val="22"/>
                    </w:rPr>
                    <w:t> </w:t>
                  </w:r>
                  <w:r>
                    <w:rPr>
                      <w:sz w:val="22"/>
                    </w:rPr>
                    <w:t>‘appropriateness’</w:t>
                  </w:r>
                  <w:r>
                    <w:rPr>
                      <w:spacing w:val="-5"/>
                      <w:sz w:val="22"/>
                    </w:rPr>
                    <w:t> </w:t>
                  </w:r>
                  <w:r>
                    <w:rPr>
                      <w:sz w:val="22"/>
                    </w:rPr>
                    <w:t>of</w:t>
                  </w:r>
                  <w:r>
                    <w:rPr>
                      <w:spacing w:val="-3"/>
                      <w:sz w:val="22"/>
                    </w:rPr>
                    <w:t> </w:t>
                  </w:r>
                  <w:r>
                    <w:rPr>
                      <w:sz w:val="22"/>
                    </w:rPr>
                    <w:t>rates</w:t>
                  </w:r>
                  <w:r>
                    <w:rPr>
                      <w:spacing w:val="-3"/>
                      <w:sz w:val="22"/>
                    </w:rPr>
                    <w:t> </w:t>
                  </w:r>
                  <w:r>
                    <w:rPr>
                      <w:sz w:val="22"/>
                    </w:rPr>
                    <w:t>may</w:t>
                  </w:r>
                  <w:r>
                    <w:rPr>
                      <w:spacing w:val="-4"/>
                      <w:sz w:val="22"/>
                    </w:rPr>
                    <w:t> </w:t>
                  </w:r>
                  <w:r>
                    <w:rPr>
                      <w:sz w:val="22"/>
                    </w:rPr>
                    <w:t>be</w:t>
                  </w:r>
                  <w:r>
                    <w:rPr>
                      <w:spacing w:val="-4"/>
                      <w:sz w:val="22"/>
                    </w:rPr>
                    <w:t> </w:t>
                  </w:r>
                  <w:r>
                    <w:rPr>
                      <w:sz w:val="22"/>
                    </w:rPr>
                    <w:t>considered</w:t>
                  </w:r>
                  <w:r>
                    <w:rPr>
                      <w:spacing w:val="-4"/>
                      <w:sz w:val="22"/>
                    </w:rPr>
                    <w:t> </w:t>
                  </w:r>
                  <w:r>
                    <w:rPr>
                      <w:sz w:val="22"/>
                    </w:rPr>
                    <w:t>in</w:t>
                  </w:r>
                  <w:r>
                    <w:rPr>
                      <w:spacing w:val="-4"/>
                      <w:sz w:val="22"/>
                    </w:rPr>
                    <w:t> </w:t>
                  </w:r>
                  <w:r>
                    <w:rPr>
                      <w:sz w:val="22"/>
                    </w:rPr>
                    <w:t>the</w:t>
                  </w:r>
                  <w:r>
                    <w:rPr>
                      <w:spacing w:val="-4"/>
                      <w:sz w:val="22"/>
                    </w:rPr>
                    <w:t> </w:t>
                  </w:r>
                  <w:r>
                    <w:rPr>
                      <w:sz w:val="22"/>
                    </w:rPr>
                    <w:t>light</w:t>
                  </w:r>
                  <w:r>
                    <w:rPr>
                      <w:spacing w:val="-3"/>
                      <w:sz w:val="22"/>
                    </w:rPr>
                    <w:t> </w:t>
                  </w:r>
                  <w:r>
                    <w:rPr>
                      <w:sz w:val="22"/>
                    </w:rPr>
                    <w:t>of</w:t>
                  </w:r>
                  <w:r>
                    <w:rPr>
                      <w:spacing w:val="-4"/>
                      <w:sz w:val="22"/>
                    </w:rPr>
                    <w:t> </w:t>
                  </w:r>
                  <w:r>
                    <w:rPr>
                      <w:sz w:val="22"/>
                    </w:rPr>
                    <w:t>these</w:t>
                  </w:r>
                  <w:r>
                    <w:rPr>
                      <w:spacing w:val="-3"/>
                      <w:sz w:val="22"/>
                    </w:rPr>
                    <w:t> </w:t>
                  </w:r>
                  <w:r>
                    <w:rPr>
                      <w:spacing w:val="-5"/>
                      <w:sz w:val="22"/>
                    </w:rPr>
                    <w:t>two</w:t>
                  </w:r>
                </w:p>
                <w:p>
                  <w:pPr>
                    <w:spacing w:line="257" w:lineRule="exact" w:before="0"/>
                    <w:ind w:left="20" w:right="0" w:firstLine="0"/>
                    <w:jc w:val="left"/>
                    <w:rPr>
                      <w:sz w:val="22"/>
                    </w:rPr>
                  </w:pPr>
                  <w:r>
                    <w:rPr>
                      <w:spacing w:val="-2"/>
                      <w:sz w:val="22"/>
                    </w:rPr>
                    <w:t>criteria:</w:t>
                  </w:r>
                </w:p>
              </w:txbxContent>
            </v:textbox>
            <w10:wrap type="none"/>
          </v:shape>
        </w:pict>
      </w:r>
      <w:r>
        <w:rPr/>
        <w:pict>
          <v:shape style="position:absolute;margin-left:92.384003pt;margin-top:419.710693pt;width:7.05pt;height:15.55pt;mso-position-horizontal-relative:page;mso-position-vertical-relative:page;z-index:-16936960" type="#_x0000_t202" id="docshape367" filled="false" stroked="false">
            <v:textbox inset="0,0,0,0">
              <w:txbxContent>
                <w:p>
                  <w:pPr>
                    <w:spacing w:before="21"/>
                    <w:ind w:left="20" w:right="0" w:firstLine="0"/>
                    <w:jc w:val="left"/>
                    <w:rPr>
                      <w:rFonts w:ascii="Symbol" w:hAnsi="Symbol"/>
                      <w:sz w:val="22"/>
                    </w:rPr>
                  </w:pPr>
                  <w:r>
                    <w:rPr>
                      <w:rFonts w:ascii="Symbol" w:hAnsi="Symbol"/>
                      <w:w w:val="100"/>
                      <w:sz w:val="22"/>
                    </w:rPr>
                    <w:t></w:t>
                  </w:r>
                </w:p>
              </w:txbxContent>
            </v:textbox>
            <w10:wrap type="none"/>
          </v:shape>
        </w:pict>
      </w:r>
      <w:r>
        <w:rPr/>
        <w:pict>
          <v:shape style="position:absolute;margin-left:113.620003pt;margin-top:420.319824pt;width:392.75pt;height:57.35pt;mso-position-horizontal-relative:page;mso-position-vertical-relative:page;z-index:-16936448" type="#_x0000_t202" id="docshape368" filled="false" stroked="false">
            <v:textbox inset="0,0,0,0">
              <w:txbxContent>
                <w:p>
                  <w:pPr>
                    <w:spacing w:line="259" w:lineRule="auto" w:before="20"/>
                    <w:ind w:left="20" w:right="0" w:firstLine="0"/>
                    <w:jc w:val="left"/>
                    <w:rPr>
                      <w:sz w:val="22"/>
                    </w:rPr>
                  </w:pPr>
                  <w:r>
                    <w:rPr>
                      <w:sz w:val="22"/>
                    </w:rPr>
                    <w:t>The</w:t>
                  </w:r>
                  <w:r>
                    <w:rPr>
                      <w:spacing w:val="-3"/>
                      <w:sz w:val="22"/>
                    </w:rPr>
                    <w:t> </w:t>
                  </w:r>
                  <w:r>
                    <w:rPr>
                      <w:sz w:val="22"/>
                    </w:rPr>
                    <w:t>extent</w:t>
                  </w:r>
                  <w:r>
                    <w:rPr>
                      <w:spacing w:val="-4"/>
                      <w:sz w:val="22"/>
                    </w:rPr>
                    <w:t> </w:t>
                  </w:r>
                  <w:r>
                    <w:rPr>
                      <w:sz w:val="22"/>
                    </w:rPr>
                    <w:t>to</w:t>
                  </w:r>
                  <w:r>
                    <w:rPr>
                      <w:spacing w:val="-4"/>
                      <w:sz w:val="22"/>
                    </w:rPr>
                    <w:t> </w:t>
                  </w:r>
                  <w:r>
                    <w:rPr>
                      <w:sz w:val="22"/>
                    </w:rPr>
                    <w:t>which</w:t>
                  </w:r>
                  <w:r>
                    <w:rPr>
                      <w:spacing w:val="-3"/>
                      <w:sz w:val="22"/>
                    </w:rPr>
                    <w:t> </w:t>
                  </w:r>
                  <w:r>
                    <w:rPr>
                      <w:sz w:val="22"/>
                    </w:rPr>
                    <w:t>those</w:t>
                  </w:r>
                  <w:r>
                    <w:rPr>
                      <w:spacing w:val="-6"/>
                      <w:sz w:val="22"/>
                    </w:rPr>
                    <w:t> </w:t>
                  </w:r>
                  <w:r>
                    <w:rPr>
                      <w:sz w:val="22"/>
                    </w:rPr>
                    <w:t>who</w:t>
                  </w:r>
                  <w:r>
                    <w:rPr>
                      <w:spacing w:val="-3"/>
                      <w:sz w:val="22"/>
                    </w:rPr>
                    <w:t> </w:t>
                  </w:r>
                  <w:r>
                    <w:rPr>
                      <w:sz w:val="22"/>
                    </w:rPr>
                    <w:t>receive</w:t>
                  </w:r>
                  <w:r>
                    <w:rPr>
                      <w:spacing w:val="-3"/>
                      <w:sz w:val="22"/>
                    </w:rPr>
                    <w:t> </w:t>
                  </w:r>
                  <w:r>
                    <w:rPr>
                      <w:sz w:val="22"/>
                    </w:rPr>
                    <w:t>the</w:t>
                  </w:r>
                  <w:r>
                    <w:rPr>
                      <w:spacing w:val="-3"/>
                      <w:sz w:val="22"/>
                    </w:rPr>
                    <w:t> </w:t>
                  </w:r>
                  <w:r>
                    <w:rPr>
                      <w:sz w:val="22"/>
                    </w:rPr>
                    <w:t>benefits</w:t>
                  </w:r>
                  <w:r>
                    <w:rPr>
                      <w:spacing w:val="-6"/>
                      <w:sz w:val="22"/>
                    </w:rPr>
                    <w:t> </w:t>
                  </w:r>
                  <w:r>
                    <w:rPr>
                      <w:sz w:val="22"/>
                    </w:rPr>
                    <w:t>of</w:t>
                  </w:r>
                  <w:r>
                    <w:rPr>
                      <w:spacing w:val="-3"/>
                      <w:sz w:val="22"/>
                    </w:rPr>
                    <w:t> </w:t>
                  </w:r>
                  <w:r>
                    <w:rPr>
                      <w:sz w:val="22"/>
                    </w:rPr>
                    <w:t>council's</w:t>
                  </w:r>
                  <w:r>
                    <w:rPr>
                      <w:spacing w:val="-2"/>
                      <w:sz w:val="22"/>
                    </w:rPr>
                    <w:t> </w:t>
                  </w:r>
                  <w:r>
                    <w:rPr>
                      <w:sz w:val="22"/>
                    </w:rPr>
                    <w:t>services</w:t>
                  </w:r>
                  <w:r>
                    <w:rPr>
                      <w:spacing w:val="-2"/>
                      <w:sz w:val="22"/>
                    </w:rPr>
                    <w:t> </w:t>
                  </w:r>
                  <w:r>
                    <w:rPr>
                      <w:sz w:val="22"/>
                    </w:rPr>
                    <w:t>also</w:t>
                  </w:r>
                  <w:r>
                    <w:rPr>
                      <w:spacing w:val="-6"/>
                      <w:sz w:val="22"/>
                    </w:rPr>
                    <w:t> </w:t>
                  </w:r>
                  <w:r>
                    <w:rPr>
                      <w:sz w:val="22"/>
                    </w:rPr>
                    <w:t>pay</w:t>
                  </w:r>
                  <w:r>
                    <w:rPr>
                      <w:spacing w:val="-4"/>
                      <w:sz w:val="22"/>
                    </w:rPr>
                    <w:t> </w:t>
                  </w:r>
                  <w:r>
                    <w:rPr>
                      <w:sz w:val="22"/>
                    </w:rPr>
                    <w:t>for those services - the so called ‘benefit principle’.</w:t>
                  </w:r>
                </w:p>
                <w:p>
                  <w:pPr>
                    <w:spacing w:line="259" w:lineRule="auto" w:before="12"/>
                    <w:ind w:left="20" w:right="0" w:firstLine="0"/>
                    <w:jc w:val="left"/>
                    <w:rPr>
                      <w:sz w:val="22"/>
                    </w:rPr>
                  </w:pPr>
                  <w:r>
                    <w:rPr>
                      <w:sz w:val="22"/>
                    </w:rPr>
                    <w:t>The</w:t>
                  </w:r>
                  <w:r>
                    <w:rPr>
                      <w:spacing w:val="-3"/>
                      <w:sz w:val="22"/>
                    </w:rPr>
                    <w:t> </w:t>
                  </w:r>
                  <w:r>
                    <w:rPr>
                      <w:sz w:val="22"/>
                    </w:rPr>
                    <w:t>extent</w:t>
                  </w:r>
                  <w:r>
                    <w:rPr>
                      <w:spacing w:val="-4"/>
                      <w:sz w:val="22"/>
                    </w:rPr>
                    <w:t> </w:t>
                  </w:r>
                  <w:r>
                    <w:rPr>
                      <w:sz w:val="22"/>
                    </w:rPr>
                    <w:t>to</w:t>
                  </w:r>
                  <w:r>
                    <w:rPr>
                      <w:spacing w:val="-4"/>
                      <w:sz w:val="22"/>
                    </w:rPr>
                    <w:t> </w:t>
                  </w:r>
                  <w:r>
                    <w:rPr>
                      <w:sz w:val="22"/>
                    </w:rPr>
                    <w:t>which</w:t>
                  </w:r>
                  <w:r>
                    <w:rPr>
                      <w:spacing w:val="-3"/>
                      <w:sz w:val="22"/>
                    </w:rPr>
                    <w:t> </w:t>
                  </w:r>
                  <w:r>
                    <w:rPr>
                      <w:sz w:val="22"/>
                    </w:rPr>
                    <w:t>those</w:t>
                  </w:r>
                  <w:r>
                    <w:rPr>
                      <w:spacing w:val="-6"/>
                      <w:sz w:val="22"/>
                    </w:rPr>
                    <w:t> </w:t>
                  </w:r>
                  <w:r>
                    <w:rPr>
                      <w:sz w:val="22"/>
                    </w:rPr>
                    <w:t>who</w:t>
                  </w:r>
                  <w:r>
                    <w:rPr>
                      <w:spacing w:val="-3"/>
                      <w:sz w:val="22"/>
                    </w:rPr>
                    <w:t> </w:t>
                  </w:r>
                  <w:r>
                    <w:rPr>
                      <w:sz w:val="22"/>
                    </w:rPr>
                    <w:t>pay</w:t>
                  </w:r>
                  <w:r>
                    <w:rPr>
                      <w:spacing w:val="-5"/>
                      <w:sz w:val="22"/>
                    </w:rPr>
                    <w:t> </w:t>
                  </w:r>
                  <w:r>
                    <w:rPr>
                      <w:sz w:val="22"/>
                    </w:rPr>
                    <w:t>for</w:t>
                  </w:r>
                  <w:r>
                    <w:rPr>
                      <w:spacing w:val="-3"/>
                      <w:sz w:val="22"/>
                    </w:rPr>
                    <w:t> </w:t>
                  </w:r>
                  <w:r>
                    <w:rPr>
                      <w:sz w:val="22"/>
                    </w:rPr>
                    <w:t>council's</w:t>
                  </w:r>
                  <w:r>
                    <w:rPr>
                      <w:spacing w:val="-2"/>
                      <w:sz w:val="22"/>
                    </w:rPr>
                    <w:t> </w:t>
                  </w:r>
                  <w:r>
                    <w:rPr>
                      <w:sz w:val="22"/>
                    </w:rPr>
                    <w:t>services</w:t>
                  </w:r>
                  <w:r>
                    <w:rPr>
                      <w:spacing w:val="-2"/>
                      <w:sz w:val="22"/>
                    </w:rPr>
                    <w:t> </w:t>
                  </w:r>
                  <w:r>
                    <w:rPr>
                      <w:sz w:val="22"/>
                    </w:rPr>
                    <w:t>have</w:t>
                  </w:r>
                  <w:r>
                    <w:rPr>
                      <w:spacing w:val="-3"/>
                      <w:sz w:val="22"/>
                    </w:rPr>
                    <w:t> </w:t>
                  </w:r>
                  <w:r>
                    <w:rPr>
                      <w:sz w:val="22"/>
                    </w:rPr>
                    <w:t>the</w:t>
                  </w:r>
                  <w:r>
                    <w:rPr>
                      <w:spacing w:val="-3"/>
                      <w:sz w:val="22"/>
                    </w:rPr>
                    <w:t> </w:t>
                  </w:r>
                  <w:r>
                    <w:rPr>
                      <w:sz w:val="22"/>
                    </w:rPr>
                    <w:t>ability</w:t>
                  </w:r>
                  <w:r>
                    <w:rPr>
                      <w:spacing w:val="-5"/>
                      <w:sz w:val="22"/>
                    </w:rPr>
                    <w:t> </w:t>
                  </w:r>
                  <w:r>
                    <w:rPr>
                      <w:sz w:val="22"/>
                    </w:rPr>
                    <w:t>to</w:t>
                  </w:r>
                  <w:r>
                    <w:rPr>
                      <w:spacing w:val="-3"/>
                      <w:sz w:val="22"/>
                    </w:rPr>
                    <w:t> </w:t>
                  </w:r>
                  <w:r>
                    <w:rPr>
                      <w:sz w:val="22"/>
                    </w:rPr>
                    <w:t>pay</w:t>
                  </w:r>
                  <w:r>
                    <w:rPr>
                      <w:spacing w:val="-5"/>
                      <w:sz w:val="22"/>
                    </w:rPr>
                    <w:t> </w:t>
                  </w:r>
                  <w:r>
                    <w:rPr>
                      <w:sz w:val="22"/>
                    </w:rPr>
                    <w:t>for those services - the so called ‘ability to pay principle’.”</w:t>
                  </w:r>
                </w:p>
              </w:txbxContent>
            </v:textbox>
            <w10:wrap type="none"/>
          </v:shape>
        </w:pict>
      </w:r>
      <w:r>
        <w:rPr/>
        <w:pict>
          <v:shape style="position:absolute;margin-left:92.384003pt;margin-top:448.170685pt;width:7.05pt;height:15.55pt;mso-position-horizontal-relative:page;mso-position-vertical-relative:page;z-index:-16935936" type="#_x0000_t202" id="docshape369" filled="false" stroked="false">
            <v:textbox inset="0,0,0,0">
              <w:txbxContent>
                <w:p>
                  <w:pPr>
                    <w:spacing w:before="21"/>
                    <w:ind w:left="20" w:right="0" w:firstLine="0"/>
                    <w:jc w:val="left"/>
                    <w:rPr>
                      <w:rFonts w:ascii="Symbol" w:hAnsi="Symbol"/>
                      <w:sz w:val="22"/>
                    </w:rPr>
                  </w:pPr>
                  <w:r>
                    <w:rPr>
                      <w:rFonts w:ascii="Symbol" w:hAnsi="Symbol"/>
                      <w:w w:val="100"/>
                      <w:sz w:val="22"/>
                    </w:rPr>
                    <w:t></w:t>
                  </w:r>
                </w:p>
              </w:txbxContent>
            </v:textbox>
            <w10:wrap type="none"/>
          </v:shape>
        </w:pict>
      </w:r>
      <w:r>
        <w:rPr/>
        <w:pict>
          <v:shape style="position:absolute;margin-left:71.024002pt;margin-top:499.827637pt;width:446.55pt;height:114.6pt;mso-position-horizontal-relative:page;mso-position-vertical-relative:page;z-index:-16935424" type="#_x0000_t202" id="docshape370" filled="false" stroked="false">
            <v:textbox inset="0,0,0,0">
              <w:txbxContent>
                <w:p>
                  <w:pPr>
                    <w:pStyle w:val="BodyText"/>
                  </w:pPr>
                  <w:r>
                    <w:rPr/>
                    <w:t>Comrie</w:t>
                  </w:r>
                  <w:r>
                    <w:rPr>
                      <w:position w:val="6"/>
                      <w:sz w:val="16"/>
                    </w:rPr>
                    <w:t>12</w:t>
                  </w:r>
                  <w:r>
                    <w:rPr/>
                    <w:t>,</w:t>
                  </w:r>
                  <w:r>
                    <w:rPr>
                      <w:spacing w:val="-3"/>
                    </w:rPr>
                    <w:t> </w:t>
                  </w:r>
                  <w:r>
                    <w:rPr/>
                    <w:t>drawing</w:t>
                  </w:r>
                  <w:r>
                    <w:rPr>
                      <w:spacing w:val="-4"/>
                    </w:rPr>
                    <w:t> </w:t>
                  </w:r>
                  <w:r>
                    <w:rPr/>
                    <w:t>on</w:t>
                  </w:r>
                  <w:r>
                    <w:rPr>
                      <w:spacing w:val="-4"/>
                    </w:rPr>
                    <w:t> </w:t>
                  </w:r>
                  <w:r>
                    <w:rPr/>
                    <w:t>public</w:t>
                  </w:r>
                  <w:r>
                    <w:rPr>
                      <w:spacing w:val="-4"/>
                    </w:rPr>
                    <w:t> </w:t>
                  </w:r>
                  <w:r>
                    <w:rPr/>
                    <w:t>finance</w:t>
                  </w:r>
                  <w:r>
                    <w:rPr>
                      <w:spacing w:val="-4"/>
                    </w:rPr>
                    <w:t> </w:t>
                  </w:r>
                  <w:r>
                    <w:rPr/>
                    <w:t>theory,</w:t>
                  </w:r>
                  <w:r>
                    <w:rPr>
                      <w:spacing w:val="-3"/>
                    </w:rPr>
                    <w:t> </w:t>
                  </w:r>
                  <w:r>
                    <w:rPr/>
                    <w:t>combines</w:t>
                  </w:r>
                  <w:r>
                    <w:rPr>
                      <w:spacing w:val="-3"/>
                    </w:rPr>
                    <w:t> </w:t>
                  </w:r>
                  <w:r>
                    <w:rPr/>
                    <w:t>these two</w:t>
                  </w:r>
                  <w:r>
                    <w:rPr>
                      <w:spacing w:val="-4"/>
                    </w:rPr>
                    <w:t> </w:t>
                  </w:r>
                  <w:r>
                    <w:rPr/>
                    <w:t>considerations</w:t>
                  </w:r>
                  <w:r>
                    <w:rPr>
                      <w:spacing w:val="-3"/>
                    </w:rPr>
                    <w:t> </w:t>
                  </w:r>
                  <w:r>
                    <w:rPr/>
                    <w:t>into</w:t>
                  </w:r>
                  <w:r>
                    <w:rPr>
                      <w:spacing w:val="-2"/>
                    </w:rPr>
                    <w:t> </w:t>
                  </w:r>
                  <w:r>
                    <w:rPr/>
                    <w:t>its equity consideration adding administrative simplicity and economic efficiency as further considerations. The first referring to the costs involved in applying and collecting rates and how difficult it is to avoid and, the second, the distortion of economic behaviour caused by the imposition of the rate. The economic efficiency consideration should be expanded to include other economic considerations such as market failures (land idling and externalities, for example, both of which are particularly important considerations in the present context).</w:t>
                  </w:r>
                </w:p>
              </w:txbxContent>
            </v:textbox>
            <w10:wrap type="none"/>
          </v:shape>
        </w:pict>
      </w:r>
      <w:r>
        <w:rPr/>
        <w:pict>
          <v:shape style="position:absolute;margin-left:71.024002pt;margin-top:626.427612pt;width:441.9pt;height:58.35pt;mso-position-horizontal-relative:page;mso-position-vertical-relative:page;z-index:-16934912" type="#_x0000_t202" id="docshape371" filled="false" stroked="false">
            <v:textbox inset="0,0,0,0">
              <w:txbxContent>
                <w:p>
                  <w:pPr>
                    <w:pStyle w:val="BodyText"/>
                  </w:pPr>
                  <w:r>
                    <w:rPr/>
                    <w:t>Some</w:t>
                  </w:r>
                  <w:r>
                    <w:rPr>
                      <w:spacing w:val="-4"/>
                    </w:rPr>
                    <w:t> </w:t>
                  </w:r>
                  <w:r>
                    <w:rPr/>
                    <w:t>of</w:t>
                  </w:r>
                  <w:r>
                    <w:rPr>
                      <w:spacing w:val="-2"/>
                    </w:rPr>
                    <w:t> </w:t>
                  </w:r>
                  <w:r>
                    <w:rPr/>
                    <w:t>what</w:t>
                  </w:r>
                  <w:r>
                    <w:rPr>
                      <w:spacing w:val="-2"/>
                    </w:rPr>
                    <w:t> </w:t>
                  </w:r>
                  <w:r>
                    <w:rPr/>
                    <w:t>Comrie</w:t>
                  </w:r>
                  <w:r>
                    <w:rPr>
                      <w:spacing w:val="-2"/>
                    </w:rPr>
                    <w:t> </w:t>
                  </w:r>
                  <w:r>
                    <w:rPr/>
                    <w:t>deals</w:t>
                  </w:r>
                  <w:r>
                    <w:rPr>
                      <w:spacing w:val="-2"/>
                    </w:rPr>
                    <w:t> </w:t>
                  </w:r>
                  <w:r>
                    <w:rPr/>
                    <w:t>with</w:t>
                  </w:r>
                  <w:r>
                    <w:rPr>
                      <w:spacing w:val="-2"/>
                    </w:rPr>
                    <w:t> </w:t>
                  </w:r>
                  <w:r>
                    <w:rPr/>
                    <w:t>in</w:t>
                  </w:r>
                  <w:r>
                    <w:rPr>
                      <w:spacing w:val="-2"/>
                    </w:rPr>
                    <w:t> </w:t>
                  </w:r>
                  <w:r>
                    <w:rPr/>
                    <w:t>his</w:t>
                  </w:r>
                  <w:r>
                    <w:rPr>
                      <w:spacing w:val="-2"/>
                    </w:rPr>
                    <w:t> </w:t>
                  </w:r>
                  <w:r>
                    <w:rPr/>
                    <w:t>economic</w:t>
                  </w:r>
                  <w:r>
                    <w:rPr>
                      <w:spacing w:val="-1"/>
                    </w:rPr>
                    <w:t> </w:t>
                  </w:r>
                  <w:r>
                    <w:rPr/>
                    <w:t>‘economic</w:t>
                  </w:r>
                  <w:r>
                    <w:rPr>
                      <w:spacing w:val="-3"/>
                    </w:rPr>
                    <w:t> </w:t>
                  </w:r>
                  <w:r>
                    <w:rPr/>
                    <w:t>efficiency’</w:t>
                  </w:r>
                  <w:r>
                    <w:rPr>
                      <w:spacing w:val="-3"/>
                    </w:rPr>
                    <w:t> </w:t>
                  </w:r>
                  <w:r>
                    <w:rPr/>
                    <w:t>consideration</w:t>
                  </w:r>
                  <w:r>
                    <w:rPr>
                      <w:spacing w:val="-1"/>
                    </w:rPr>
                    <w:t> </w:t>
                  </w:r>
                  <w:r>
                    <w:rPr>
                      <w:spacing w:val="-5"/>
                    </w:rPr>
                    <w:t>is</w:t>
                  </w:r>
                </w:p>
                <w:p>
                  <w:pPr>
                    <w:pStyle w:val="BodyText"/>
                    <w:spacing w:before="0"/>
                    <w:ind w:right="115"/>
                  </w:pPr>
                  <w:r>
                    <w:rPr/>
                    <w:t>dealt</w:t>
                  </w:r>
                  <w:r>
                    <w:rPr>
                      <w:spacing w:val="-4"/>
                    </w:rPr>
                    <w:t> </w:t>
                  </w:r>
                  <w:r>
                    <w:rPr/>
                    <w:t>with</w:t>
                  </w:r>
                  <w:r>
                    <w:rPr>
                      <w:spacing w:val="-3"/>
                    </w:rPr>
                    <w:t> </w:t>
                  </w:r>
                  <w:r>
                    <w:rPr/>
                    <w:t>by</w:t>
                  </w:r>
                  <w:r>
                    <w:rPr>
                      <w:spacing w:val="-4"/>
                    </w:rPr>
                    <w:t> </w:t>
                  </w:r>
                  <w:r>
                    <w:rPr/>
                    <w:t>the</w:t>
                  </w:r>
                  <w:r>
                    <w:rPr>
                      <w:spacing w:val="-4"/>
                    </w:rPr>
                    <w:t> </w:t>
                  </w:r>
                  <w:r>
                    <w:rPr/>
                    <w:t>OLG</w:t>
                  </w:r>
                  <w:r>
                    <w:rPr>
                      <w:spacing w:val="-4"/>
                    </w:rPr>
                    <w:t> </w:t>
                  </w:r>
                  <w:r>
                    <w:rPr/>
                    <w:t>in</w:t>
                  </w:r>
                  <w:r>
                    <w:rPr>
                      <w:spacing w:val="-4"/>
                    </w:rPr>
                    <w:t> </w:t>
                  </w:r>
                  <w:r>
                    <w:rPr/>
                    <w:t>its</w:t>
                  </w:r>
                  <w:r>
                    <w:rPr>
                      <w:spacing w:val="-4"/>
                    </w:rPr>
                    <w:t> </w:t>
                  </w:r>
                  <w:r>
                    <w:rPr/>
                    <w:t>Guide,</w:t>
                  </w:r>
                  <w:r>
                    <w:rPr>
                      <w:spacing w:val="-2"/>
                    </w:rPr>
                    <w:t> </w:t>
                  </w:r>
                  <w:r>
                    <w:rPr/>
                    <w:t>in</w:t>
                  </w:r>
                  <w:r>
                    <w:rPr>
                      <w:spacing w:val="-3"/>
                    </w:rPr>
                    <w:t> </w:t>
                  </w:r>
                  <w:r>
                    <w:rPr/>
                    <w:t>a</w:t>
                  </w:r>
                  <w:r>
                    <w:rPr>
                      <w:spacing w:val="-4"/>
                    </w:rPr>
                    <w:t> </w:t>
                  </w:r>
                  <w:r>
                    <w:rPr/>
                    <w:t>section</w:t>
                  </w:r>
                  <w:r>
                    <w:rPr>
                      <w:spacing w:val="-5"/>
                    </w:rPr>
                    <w:t> </w:t>
                  </w:r>
                  <w:r>
                    <w:rPr/>
                    <w:t>dealing</w:t>
                  </w:r>
                  <w:r>
                    <w:rPr>
                      <w:spacing w:val="-4"/>
                    </w:rPr>
                    <w:t> </w:t>
                  </w:r>
                  <w:r>
                    <w:rPr/>
                    <w:t>with</w:t>
                  </w:r>
                  <w:r>
                    <w:rPr>
                      <w:spacing w:val="-3"/>
                    </w:rPr>
                    <w:t> </w:t>
                  </w:r>
                  <w:r>
                    <w:rPr/>
                    <w:t>competitive</w:t>
                  </w:r>
                  <w:r>
                    <w:rPr>
                      <w:spacing w:val="-3"/>
                    </w:rPr>
                    <w:t> </w:t>
                  </w:r>
                  <w:r>
                    <w:rPr/>
                    <w:t>neutrality. Our approach, consistent with the OLG Guide, has been to consider the benefits principle separate of equity considerations.</w:t>
                  </w:r>
                </w:p>
              </w:txbxContent>
            </v:textbox>
            <w10:wrap type="none"/>
          </v:shape>
        </w:pict>
      </w:r>
      <w:r>
        <w:rPr/>
        <w:pict>
          <v:shape style="position:absolute;margin-left:71.024002pt;margin-top:731.380432pt;width:445.2pt;height:39.65pt;mso-position-horizontal-relative:page;mso-position-vertical-relative:page;z-index:-16934400" type="#_x0000_t202" id="docshape372" filled="false" stroked="false">
            <v:textbox inset="0,0,0,0">
              <w:txbxContent>
                <w:p>
                  <w:pPr>
                    <w:spacing w:line="187" w:lineRule="exact" w:before="20"/>
                    <w:ind w:left="20" w:right="0" w:firstLine="0"/>
                    <w:jc w:val="left"/>
                    <w:rPr>
                      <w:sz w:val="16"/>
                    </w:rPr>
                  </w:pPr>
                  <w:r>
                    <w:rPr>
                      <w:position w:val="4"/>
                      <w:sz w:val="10"/>
                    </w:rPr>
                    <w:t>10</w:t>
                  </w:r>
                  <w:r>
                    <w:rPr>
                      <w:spacing w:val="9"/>
                      <w:position w:val="4"/>
                      <w:sz w:val="10"/>
                    </w:rPr>
                    <w:t> </w:t>
                  </w:r>
                  <w:r>
                    <w:rPr>
                      <w:sz w:val="16"/>
                    </w:rPr>
                    <w:t>Council</w:t>
                  </w:r>
                  <w:r>
                    <w:rPr>
                      <w:spacing w:val="-6"/>
                      <w:sz w:val="16"/>
                    </w:rPr>
                    <w:t> </w:t>
                  </w:r>
                  <w:r>
                    <w:rPr>
                      <w:sz w:val="16"/>
                    </w:rPr>
                    <w:t>Rating</w:t>
                  </w:r>
                  <w:r>
                    <w:rPr>
                      <w:spacing w:val="-3"/>
                      <w:sz w:val="16"/>
                    </w:rPr>
                    <w:t> </w:t>
                  </w:r>
                  <w:r>
                    <w:rPr>
                      <w:sz w:val="16"/>
                    </w:rPr>
                    <w:t>and</w:t>
                  </w:r>
                  <w:r>
                    <w:rPr>
                      <w:spacing w:val="-6"/>
                      <w:sz w:val="16"/>
                    </w:rPr>
                    <w:t> </w:t>
                  </w:r>
                  <w:r>
                    <w:rPr>
                      <w:sz w:val="16"/>
                    </w:rPr>
                    <w:t>Revenue</w:t>
                  </w:r>
                  <w:r>
                    <w:rPr>
                      <w:spacing w:val="-4"/>
                      <w:sz w:val="16"/>
                    </w:rPr>
                    <w:t> </w:t>
                  </w:r>
                  <w:r>
                    <w:rPr>
                      <w:sz w:val="16"/>
                    </w:rPr>
                    <w:t>Manual</w:t>
                  </w:r>
                  <w:r>
                    <w:rPr>
                      <w:spacing w:val="-4"/>
                      <w:sz w:val="16"/>
                    </w:rPr>
                    <w:t> </w:t>
                  </w:r>
                  <w:r>
                    <w:rPr>
                      <w:sz w:val="16"/>
                    </w:rPr>
                    <w:t>(Office</w:t>
                  </w:r>
                  <w:r>
                    <w:rPr>
                      <w:spacing w:val="-5"/>
                      <w:sz w:val="16"/>
                    </w:rPr>
                    <w:t> </w:t>
                  </w:r>
                  <w:r>
                    <w:rPr>
                      <w:sz w:val="16"/>
                    </w:rPr>
                    <w:t>of</w:t>
                  </w:r>
                  <w:r>
                    <w:rPr>
                      <w:spacing w:val="-6"/>
                      <w:sz w:val="16"/>
                    </w:rPr>
                    <w:t> </w:t>
                  </w:r>
                  <w:r>
                    <w:rPr>
                      <w:sz w:val="16"/>
                    </w:rPr>
                    <w:t>Local</w:t>
                  </w:r>
                  <w:r>
                    <w:rPr>
                      <w:spacing w:val="-6"/>
                      <w:sz w:val="16"/>
                    </w:rPr>
                    <w:t> </w:t>
                  </w:r>
                  <w:r>
                    <w:rPr>
                      <w:sz w:val="16"/>
                    </w:rPr>
                    <w:t>Government,</w:t>
                  </w:r>
                  <w:r>
                    <w:rPr>
                      <w:spacing w:val="-5"/>
                      <w:sz w:val="16"/>
                    </w:rPr>
                    <w:t> </w:t>
                  </w:r>
                  <w:r>
                    <w:rPr>
                      <w:sz w:val="16"/>
                    </w:rPr>
                    <w:t>2007)</w:t>
                  </w:r>
                  <w:r>
                    <w:rPr>
                      <w:spacing w:val="-3"/>
                      <w:sz w:val="16"/>
                    </w:rPr>
                    <w:t> </w:t>
                  </w:r>
                  <w:r>
                    <w:rPr>
                      <w:sz w:val="16"/>
                    </w:rPr>
                    <w:t>at</w:t>
                  </w:r>
                  <w:r>
                    <w:rPr>
                      <w:spacing w:val="-2"/>
                      <w:sz w:val="16"/>
                    </w:rPr>
                    <w:t> </w:t>
                  </w:r>
                  <w:r>
                    <w:rPr>
                      <w:sz w:val="16"/>
                    </w:rPr>
                    <w:t>p.</w:t>
                  </w:r>
                  <w:r>
                    <w:rPr>
                      <w:spacing w:val="-5"/>
                      <w:sz w:val="16"/>
                    </w:rPr>
                    <w:t> 14.</w:t>
                  </w:r>
                </w:p>
                <w:p>
                  <w:pPr>
                    <w:spacing w:line="187" w:lineRule="exact" w:before="0"/>
                    <w:ind w:left="20" w:right="0" w:firstLine="0"/>
                    <w:jc w:val="left"/>
                    <w:rPr>
                      <w:sz w:val="16"/>
                    </w:rPr>
                  </w:pPr>
                  <w:r>
                    <w:rPr>
                      <w:position w:val="4"/>
                      <w:sz w:val="10"/>
                    </w:rPr>
                    <w:t>11</w:t>
                  </w:r>
                  <w:r>
                    <w:rPr>
                      <w:spacing w:val="11"/>
                      <w:position w:val="4"/>
                      <w:sz w:val="10"/>
                    </w:rPr>
                    <w:t> </w:t>
                  </w:r>
                  <w:r>
                    <w:rPr>
                      <w:sz w:val="16"/>
                    </w:rPr>
                    <w:t>See</w:t>
                  </w:r>
                  <w:r>
                    <w:rPr>
                      <w:spacing w:val="-2"/>
                      <w:sz w:val="16"/>
                    </w:rPr>
                    <w:t> </w:t>
                  </w:r>
                  <w:r>
                    <w:rPr>
                      <w:sz w:val="16"/>
                    </w:rPr>
                    <w:t>above</w:t>
                  </w:r>
                  <w:r>
                    <w:rPr>
                      <w:spacing w:val="-2"/>
                      <w:sz w:val="16"/>
                    </w:rPr>
                    <w:t> </w:t>
                  </w:r>
                  <w:r>
                    <w:rPr>
                      <w:sz w:val="16"/>
                    </w:rPr>
                    <w:t>at</w:t>
                  </w:r>
                  <w:r>
                    <w:rPr>
                      <w:spacing w:val="-3"/>
                      <w:sz w:val="16"/>
                    </w:rPr>
                    <w:t> </w:t>
                  </w:r>
                  <w:r>
                    <w:rPr>
                      <w:sz w:val="16"/>
                    </w:rPr>
                    <w:t>13</w:t>
                  </w:r>
                  <w:r>
                    <w:rPr>
                      <w:spacing w:val="-2"/>
                      <w:sz w:val="16"/>
                    </w:rPr>
                    <w:t> </w:t>
                  </w:r>
                  <w:r>
                    <w:rPr>
                      <w:sz w:val="16"/>
                    </w:rPr>
                    <w:t>at pp.</w:t>
                  </w:r>
                  <w:r>
                    <w:rPr>
                      <w:spacing w:val="-3"/>
                      <w:sz w:val="16"/>
                    </w:rPr>
                    <w:t> </w:t>
                  </w:r>
                  <w:r>
                    <w:rPr>
                      <w:sz w:val="16"/>
                    </w:rPr>
                    <w:t>14</w:t>
                  </w:r>
                  <w:r>
                    <w:rPr>
                      <w:spacing w:val="-4"/>
                      <w:sz w:val="16"/>
                    </w:rPr>
                    <w:t> </w:t>
                  </w:r>
                  <w:r>
                    <w:rPr>
                      <w:sz w:val="16"/>
                    </w:rPr>
                    <w:t>and</w:t>
                  </w:r>
                  <w:r>
                    <w:rPr>
                      <w:spacing w:val="-1"/>
                      <w:sz w:val="16"/>
                    </w:rPr>
                    <w:t> </w:t>
                  </w:r>
                  <w:r>
                    <w:rPr>
                      <w:spacing w:val="-5"/>
                      <w:sz w:val="16"/>
                    </w:rPr>
                    <w:t>15.</w:t>
                  </w:r>
                </w:p>
                <w:p>
                  <w:pPr>
                    <w:spacing w:line="187" w:lineRule="exact" w:before="2"/>
                    <w:ind w:left="20" w:right="0" w:firstLine="0"/>
                    <w:jc w:val="left"/>
                    <w:rPr>
                      <w:sz w:val="16"/>
                    </w:rPr>
                  </w:pPr>
                  <w:r>
                    <w:rPr>
                      <w:position w:val="4"/>
                      <w:sz w:val="10"/>
                    </w:rPr>
                    <w:t>12</w:t>
                  </w:r>
                  <w:r>
                    <w:rPr>
                      <w:spacing w:val="7"/>
                      <w:position w:val="4"/>
                      <w:sz w:val="10"/>
                    </w:rPr>
                    <w:t> </w:t>
                  </w:r>
                  <w:r>
                    <w:rPr>
                      <w:sz w:val="16"/>
                    </w:rPr>
                    <w:t>Comrie</w:t>
                  </w:r>
                  <w:r>
                    <w:rPr>
                      <w:spacing w:val="-4"/>
                      <w:sz w:val="16"/>
                    </w:rPr>
                    <w:t> </w:t>
                  </w:r>
                  <w:r>
                    <w:rPr>
                      <w:sz w:val="16"/>
                    </w:rPr>
                    <w:t>J,</w:t>
                  </w:r>
                  <w:r>
                    <w:rPr>
                      <w:spacing w:val="-3"/>
                      <w:sz w:val="16"/>
                    </w:rPr>
                    <w:t> </w:t>
                  </w:r>
                  <w:r>
                    <w:rPr>
                      <w:sz w:val="16"/>
                    </w:rPr>
                    <w:t>Smirl</w:t>
                  </w:r>
                  <w:r>
                    <w:rPr>
                      <w:spacing w:val="-6"/>
                      <w:sz w:val="16"/>
                    </w:rPr>
                    <w:t> </w:t>
                  </w:r>
                  <w:r>
                    <w:rPr>
                      <w:sz w:val="16"/>
                    </w:rPr>
                    <w:t>L</w:t>
                  </w:r>
                  <w:r>
                    <w:rPr>
                      <w:spacing w:val="-3"/>
                      <w:sz w:val="16"/>
                    </w:rPr>
                    <w:t> </w:t>
                  </w:r>
                  <w:r>
                    <w:rPr>
                      <w:sz w:val="16"/>
                    </w:rPr>
                    <w:t>and</w:t>
                  </w:r>
                  <w:r>
                    <w:rPr>
                      <w:spacing w:val="-6"/>
                      <w:sz w:val="16"/>
                    </w:rPr>
                    <w:t> </w:t>
                  </w:r>
                  <w:r>
                    <w:rPr>
                      <w:sz w:val="16"/>
                    </w:rPr>
                    <w:t>Sody,</w:t>
                  </w:r>
                  <w:r>
                    <w:rPr>
                      <w:spacing w:val="-2"/>
                      <w:sz w:val="16"/>
                    </w:rPr>
                    <w:t> </w:t>
                  </w:r>
                  <w:r>
                    <w:rPr>
                      <w:sz w:val="16"/>
                    </w:rPr>
                    <w:t>S</w:t>
                  </w:r>
                  <w:r>
                    <w:rPr>
                      <w:spacing w:val="-6"/>
                      <w:sz w:val="16"/>
                    </w:rPr>
                    <w:t> </w:t>
                  </w:r>
                  <w:r>
                    <w:rPr>
                      <w:sz w:val="16"/>
                    </w:rPr>
                    <w:t>(2011),</w:t>
                  </w:r>
                  <w:r>
                    <w:rPr>
                      <w:spacing w:val="-3"/>
                      <w:sz w:val="16"/>
                    </w:rPr>
                    <w:t> </w:t>
                  </w:r>
                  <w:r>
                    <w:rPr>
                      <w:sz w:val="16"/>
                    </w:rPr>
                    <w:t>‘Rating</w:t>
                  </w:r>
                  <w:r>
                    <w:rPr>
                      <w:spacing w:val="-5"/>
                      <w:sz w:val="16"/>
                    </w:rPr>
                    <w:t> </w:t>
                  </w:r>
                  <w:r>
                    <w:rPr>
                      <w:sz w:val="16"/>
                    </w:rPr>
                    <w:t>policies</w:t>
                  </w:r>
                  <w:r>
                    <w:rPr>
                      <w:spacing w:val="-4"/>
                      <w:sz w:val="16"/>
                    </w:rPr>
                    <w:t> </w:t>
                  </w:r>
                  <w:r>
                    <w:rPr>
                      <w:sz w:val="16"/>
                    </w:rPr>
                    <w:t>–</w:t>
                  </w:r>
                  <w:r>
                    <w:rPr>
                      <w:spacing w:val="-5"/>
                      <w:sz w:val="16"/>
                    </w:rPr>
                    <w:t> </w:t>
                  </w:r>
                  <w:r>
                    <w:rPr>
                      <w:sz w:val="16"/>
                    </w:rPr>
                    <w:t>an</w:t>
                  </w:r>
                  <w:r>
                    <w:rPr>
                      <w:spacing w:val="-6"/>
                      <w:sz w:val="16"/>
                    </w:rPr>
                    <w:t> </w:t>
                  </w:r>
                  <w:r>
                    <w:rPr>
                      <w:sz w:val="16"/>
                    </w:rPr>
                    <w:t>ad</w:t>
                  </w:r>
                  <w:r>
                    <w:rPr>
                      <w:spacing w:val="-3"/>
                      <w:sz w:val="16"/>
                    </w:rPr>
                    <w:t> </w:t>
                  </w:r>
                  <w:r>
                    <w:rPr>
                      <w:sz w:val="16"/>
                    </w:rPr>
                    <w:t>hoc</w:t>
                  </w:r>
                  <w:r>
                    <w:rPr>
                      <w:spacing w:val="-4"/>
                      <w:sz w:val="16"/>
                    </w:rPr>
                    <w:t> </w:t>
                  </w:r>
                  <w:r>
                    <w:rPr>
                      <w:sz w:val="16"/>
                    </w:rPr>
                    <w:t>or</w:t>
                  </w:r>
                  <w:r>
                    <w:rPr>
                      <w:spacing w:val="-3"/>
                      <w:sz w:val="16"/>
                    </w:rPr>
                    <w:t> </w:t>
                  </w:r>
                  <w:r>
                    <w:rPr>
                      <w:sz w:val="16"/>
                    </w:rPr>
                    <w:t>principled</w:t>
                  </w:r>
                  <w:r>
                    <w:rPr>
                      <w:spacing w:val="-5"/>
                      <w:sz w:val="16"/>
                    </w:rPr>
                    <w:t> </w:t>
                  </w:r>
                  <w:r>
                    <w:rPr>
                      <w:sz w:val="16"/>
                    </w:rPr>
                    <w:t>balancing</w:t>
                  </w:r>
                  <w:r>
                    <w:rPr>
                      <w:spacing w:val="-3"/>
                      <w:sz w:val="16"/>
                    </w:rPr>
                    <w:t> </w:t>
                  </w:r>
                  <w:r>
                    <w:rPr>
                      <w:sz w:val="16"/>
                    </w:rPr>
                    <w:t>act?’</w:t>
                  </w:r>
                  <w:r>
                    <w:rPr>
                      <w:spacing w:val="-5"/>
                      <w:sz w:val="16"/>
                    </w:rPr>
                    <w:t> </w:t>
                  </w:r>
                  <w:r>
                    <w:rPr>
                      <w:sz w:val="16"/>
                    </w:rPr>
                    <w:t>Australian</w:t>
                  </w:r>
                  <w:r>
                    <w:rPr>
                      <w:spacing w:val="-5"/>
                      <w:sz w:val="16"/>
                    </w:rPr>
                    <w:t> </w:t>
                  </w:r>
                  <w:r>
                    <w:rPr>
                      <w:sz w:val="16"/>
                    </w:rPr>
                    <w:t>Centre</w:t>
                  </w:r>
                  <w:r>
                    <w:rPr>
                      <w:spacing w:val="-2"/>
                      <w:sz w:val="16"/>
                    </w:rPr>
                    <w:t> </w:t>
                  </w:r>
                  <w:r>
                    <w:rPr>
                      <w:sz w:val="16"/>
                    </w:rPr>
                    <w:t>for</w:t>
                  </w:r>
                  <w:r>
                    <w:rPr>
                      <w:spacing w:val="-5"/>
                      <w:sz w:val="16"/>
                    </w:rPr>
                    <w:t> </w:t>
                  </w:r>
                  <w:r>
                    <w:rPr>
                      <w:sz w:val="16"/>
                    </w:rPr>
                    <w:t>Excellence</w:t>
                  </w:r>
                  <w:r>
                    <w:rPr>
                      <w:spacing w:val="-4"/>
                      <w:sz w:val="16"/>
                    </w:rPr>
                    <w:t> </w:t>
                  </w:r>
                  <w:r>
                    <w:rPr>
                      <w:spacing w:val="-5"/>
                      <w:sz w:val="16"/>
                    </w:rPr>
                    <w:t>of</w:t>
                  </w:r>
                </w:p>
                <w:p>
                  <w:pPr>
                    <w:spacing w:before="0"/>
                    <w:ind w:left="20" w:right="0" w:firstLine="0"/>
                    <w:jc w:val="left"/>
                    <w:rPr>
                      <w:sz w:val="16"/>
                    </w:rPr>
                  </w:pPr>
                  <w:r>
                    <w:rPr>
                      <w:sz w:val="16"/>
                    </w:rPr>
                    <w:t>Local</w:t>
                  </w:r>
                  <w:r>
                    <w:rPr>
                      <w:spacing w:val="-4"/>
                      <w:sz w:val="16"/>
                    </w:rPr>
                    <w:t> </w:t>
                  </w:r>
                  <w:r>
                    <w:rPr>
                      <w:spacing w:val="-2"/>
                      <w:sz w:val="16"/>
                    </w:rPr>
                    <w:t>Government.</w:t>
                  </w:r>
                </w:p>
              </w:txbxContent>
            </v:textbox>
            <w10:wrap type="none"/>
          </v:shape>
        </w:pict>
      </w:r>
      <w:r>
        <w:rPr/>
        <w:pict>
          <v:shape style="position:absolute;margin-left:71.024002pt;margin-top:793.872009pt;width:126.6pt;height:13.7pt;mso-position-horizontal-relative:page;mso-position-vertical-relative:page;z-index:-16933888" type="#_x0000_t202" id="docshape373"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933376" type="#_x0000_t202" id="docshape374" filled="false" stroked="false">
            <v:textbox inset="0,0,0,0">
              <w:txbxContent>
                <w:p>
                  <w:pPr>
                    <w:spacing w:before="19"/>
                    <w:ind w:left="20" w:right="0" w:firstLine="0"/>
                    <w:jc w:val="left"/>
                    <w:rPr>
                      <w:sz w:val="20"/>
                    </w:rPr>
                  </w:pPr>
                  <w:r>
                    <w:rPr>
                      <w:spacing w:val="-5"/>
                      <w:sz w:val="20"/>
                    </w:rPr>
                    <w:t>21</w:t>
                  </w:r>
                </w:p>
              </w:txbxContent>
            </v:textbox>
            <w10:wrap type="none"/>
          </v:shape>
        </w:pict>
      </w:r>
      <w:r>
        <w:rPr/>
        <w:pict>
          <v:shape style="position:absolute;margin-left:72.024002pt;margin-top:715.639954pt;width:144.050pt;height:12pt;mso-position-horizontal-relative:page;mso-position-vertical-relative:page;z-index:-16932864" type="#_x0000_t202" id="docshape375"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384128">
            <wp:simplePos x="0" y="0"/>
            <wp:positionH relativeFrom="page">
              <wp:posOffset>6551577</wp:posOffset>
            </wp:positionH>
            <wp:positionV relativeFrom="page">
              <wp:posOffset>472672</wp:posOffset>
            </wp:positionV>
            <wp:extent cx="761717" cy="293890"/>
            <wp:effectExtent l="0" t="0" r="0" b="0"/>
            <wp:wrapNone/>
            <wp:docPr id="43" name="image3.png"/>
            <wp:cNvGraphicFramePr>
              <a:graphicFrameLocks noChangeAspect="1"/>
            </wp:cNvGraphicFramePr>
            <a:graphic>
              <a:graphicData uri="http://schemas.openxmlformats.org/drawingml/2006/picture">
                <pic:pic>
                  <pic:nvPicPr>
                    <pic:cNvPr id="44"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1.024002pt;margin-top:70.97924pt;width:25.05pt;height:18.5pt;mso-position-horizontal-relative:page;mso-position-vertical-relative:page;z-index:-16931840" type="#_x0000_t202" id="docshape376" filled="false" stroked="false">
            <v:textbox inset="0,0,0,0">
              <w:txbxContent>
                <w:p>
                  <w:pPr>
                    <w:spacing w:before="20"/>
                    <w:ind w:left="20" w:right="0" w:firstLine="0"/>
                    <w:jc w:val="left"/>
                    <w:rPr>
                      <w:b/>
                      <w:sz w:val="28"/>
                    </w:rPr>
                  </w:pPr>
                  <w:bookmarkStart w:name="_bookmark22" w:id="23"/>
                  <w:bookmarkEnd w:id="23"/>
                  <w:r>
                    <w:rPr/>
                  </w:r>
                  <w:r>
                    <w:rPr>
                      <w:b/>
                      <w:color w:val="1F3863"/>
                      <w:spacing w:val="-4"/>
                      <w:sz w:val="28"/>
                    </w:rPr>
                    <w:t>6.2.</w:t>
                  </w:r>
                </w:p>
              </w:txbxContent>
            </v:textbox>
            <w10:wrap type="none"/>
          </v:shape>
        </w:pict>
      </w:r>
      <w:r>
        <w:rPr/>
        <w:pict>
          <v:shape style="position:absolute;margin-left:107.019997pt;margin-top:70.97924pt;width:147.25pt;height:18.5pt;mso-position-horizontal-relative:page;mso-position-vertical-relative:page;z-index:-16931328" type="#_x0000_t202" id="docshape377" filled="false" stroked="false">
            <v:textbox inset="0,0,0,0">
              <w:txbxContent>
                <w:p>
                  <w:pPr>
                    <w:spacing w:before="20"/>
                    <w:ind w:left="20" w:right="0" w:firstLine="0"/>
                    <w:jc w:val="left"/>
                    <w:rPr>
                      <w:b/>
                      <w:sz w:val="28"/>
                    </w:rPr>
                  </w:pPr>
                  <w:r>
                    <w:rPr>
                      <w:b/>
                      <w:color w:val="1F3863"/>
                      <w:sz w:val="28"/>
                    </w:rPr>
                    <w:t>Council’s</w:t>
                  </w:r>
                  <w:r>
                    <w:rPr>
                      <w:b/>
                      <w:color w:val="1F3863"/>
                      <w:spacing w:val="-8"/>
                      <w:sz w:val="28"/>
                    </w:rPr>
                    <w:t> </w:t>
                  </w:r>
                  <w:r>
                    <w:rPr>
                      <w:b/>
                      <w:color w:val="1F3863"/>
                      <w:sz w:val="28"/>
                    </w:rPr>
                    <w:t>Rating</w:t>
                  </w:r>
                  <w:r>
                    <w:rPr>
                      <w:b/>
                      <w:color w:val="1F3863"/>
                      <w:spacing w:val="-6"/>
                      <w:sz w:val="28"/>
                    </w:rPr>
                    <w:t> </w:t>
                  </w:r>
                  <w:r>
                    <w:rPr>
                      <w:b/>
                      <w:color w:val="1F3863"/>
                      <w:spacing w:val="-2"/>
                      <w:sz w:val="28"/>
                    </w:rPr>
                    <w:t>Policy</w:t>
                  </w:r>
                </w:p>
              </w:txbxContent>
            </v:textbox>
            <w10:wrap type="none"/>
          </v:shape>
        </w:pict>
      </w:r>
      <w:r>
        <w:rPr/>
        <w:pict>
          <v:shape style="position:absolute;margin-left:71.024002pt;margin-top:110.857635pt;width:453.15pt;height:72.25pt;mso-position-horizontal-relative:page;mso-position-vertical-relative:page;z-index:-16930816" type="#_x0000_t202" id="docshape378" filled="false" stroked="false">
            <v:textbox inset="0,0,0,0">
              <w:txbxContent>
                <w:p>
                  <w:pPr>
                    <w:pStyle w:val="BodyText"/>
                  </w:pPr>
                  <w:r>
                    <w:rPr/>
                    <w:t>As noted above, a review of Council’s Rating Policy has not been undertaken since at least 2004 at the time of the formation of the present amalgamated Council from its constituent</w:t>
                  </w:r>
                  <w:r>
                    <w:rPr>
                      <w:spacing w:val="-4"/>
                    </w:rPr>
                    <w:t> </w:t>
                  </w:r>
                  <w:r>
                    <w:rPr/>
                    <w:t>abolished</w:t>
                  </w:r>
                  <w:r>
                    <w:rPr>
                      <w:spacing w:val="-3"/>
                    </w:rPr>
                    <w:t> </w:t>
                  </w:r>
                  <w:r>
                    <w:rPr/>
                    <w:t>councils.</w:t>
                  </w:r>
                  <w:r>
                    <w:rPr>
                      <w:spacing w:val="-2"/>
                    </w:rPr>
                    <w:t> </w:t>
                  </w:r>
                  <w:r>
                    <w:rPr/>
                    <w:t>Given,</w:t>
                  </w:r>
                  <w:r>
                    <w:rPr>
                      <w:spacing w:val="-2"/>
                    </w:rPr>
                    <w:t> </w:t>
                  </w:r>
                  <w:r>
                    <w:rPr/>
                    <w:t>however,</w:t>
                  </w:r>
                  <w:r>
                    <w:rPr>
                      <w:spacing w:val="-3"/>
                    </w:rPr>
                    <w:t> </w:t>
                  </w:r>
                  <w:r>
                    <w:rPr/>
                    <w:t>the</w:t>
                  </w:r>
                  <w:r>
                    <w:rPr>
                      <w:spacing w:val="-4"/>
                    </w:rPr>
                    <w:t> </w:t>
                  </w:r>
                  <w:r>
                    <w:rPr/>
                    <w:t>propensity</w:t>
                  </w:r>
                  <w:r>
                    <w:rPr>
                      <w:spacing w:val="-4"/>
                    </w:rPr>
                    <w:t> </w:t>
                  </w:r>
                  <w:r>
                    <w:rPr/>
                    <w:t>of</w:t>
                  </w:r>
                  <w:r>
                    <w:rPr>
                      <w:spacing w:val="-4"/>
                    </w:rPr>
                    <w:t> </w:t>
                  </w:r>
                  <w:r>
                    <w:rPr/>
                    <w:t>councils</w:t>
                  </w:r>
                  <w:r>
                    <w:rPr>
                      <w:spacing w:val="-4"/>
                    </w:rPr>
                    <w:t> </w:t>
                  </w:r>
                  <w:r>
                    <w:rPr/>
                    <w:t>at</w:t>
                  </w:r>
                  <w:r>
                    <w:rPr>
                      <w:spacing w:val="-4"/>
                    </w:rPr>
                    <w:t> </w:t>
                  </w:r>
                  <w:r>
                    <w:rPr/>
                    <w:t>the</w:t>
                  </w:r>
                  <w:r>
                    <w:rPr>
                      <w:spacing w:val="-3"/>
                    </w:rPr>
                    <w:t> </w:t>
                  </w:r>
                  <w:r>
                    <w:rPr/>
                    <w:t>point</w:t>
                  </w:r>
                  <w:r>
                    <w:rPr>
                      <w:spacing w:val="-3"/>
                    </w:rPr>
                    <w:t> </w:t>
                  </w:r>
                  <w:r>
                    <w:rPr/>
                    <w:t>of amalgamation to preserve the </w:t>
                  </w:r>
                  <w:r>
                    <w:rPr>
                      <w:i/>
                    </w:rPr>
                    <w:t>status quo </w:t>
                  </w:r>
                  <w:r>
                    <w:rPr/>
                    <w:t>as much as possible, it is probable that a</w:t>
                  </w:r>
                </w:p>
                <w:p>
                  <w:pPr>
                    <w:pStyle w:val="BodyText"/>
                    <w:spacing w:line="279" w:lineRule="exact" w:before="0"/>
                  </w:pPr>
                  <w:r>
                    <w:rPr/>
                    <w:t>comprehensive</w:t>
                  </w:r>
                  <w:r>
                    <w:rPr>
                      <w:spacing w:val="-5"/>
                    </w:rPr>
                    <w:t> </w:t>
                  </w:r>
                  <w:r>
                    <w:rPr/>
                    <w:t>review</w:t>
                  </w:r>
                  <w:r>
                    <w:rPr>
                      <w:spacing w:val="-2"/>
                    </w:rPr>
                    <w:t> </w:t>
                  </w:r>
                  <w:r>
                    <w:rPr/>
                    <w:t>hasn’t</w:t>
                  </w:r>
                  <w:r>
                    <w:rPr>
                      <w:spacing w:val="-3"/>
                    </w:rPr>
                    <w:t> </w:t>
                  </w:r>
                  <w:r>
                    <w:rPr/>
                    <w:t>taken</w:t>
                  </w:r>
                  <w:r>
                    <w:rPr>
                      <w:spacing w:val="-3"/>
                    </w:rPr>
                    <w:t> </w:t>
                  </w:r>
                  <w:r>
                    <w:rPr/>
                    <w:t>place</w:t>
                  </w:r>
                  <w:r>
                    <w:rPr>
                      <w:spacing w:val="-3"/>
                    </w:rPr>
                    <w:t> </w:t>
                  </w:r>
                  <w:r>
                    <w:rPr/>
                    <w:t>for</w:t>
                  </w:r>
                  <w:r>
                    <w:rPr>
                      <w:spacing w:val="-3"/>
                    </w:rPr>
                    <w:t> </w:t>
                  </w:r>
                  <w:r>
                    <w:rPr/>
                    <w:t>many</w:t>
                  </w:r>
                  <w:r>
                    <w:rPr>
                      <w:spacing w:val="-3"/>
                    </w:rPr>
                    <w:t> </w:t>
                  </w:r>
                  <w:r>
                    <w:rPr>
                      <w:spacing w:val="-2"/>
                    </w:rPr>
                    <w:t>decades.</w:t>
                  </w:r>
                </w:p>
              </w:txbxContent>
            </v:textbox>
            <w10:wrap type="none"/>
          </v:shape>
        </w:pict>
      </w:r>
      <w:r>
        <w:rPr/>
        <w:pict>
          <v:shape style="position:absolute;margin-left:71.024002pt;margin-top:195.217636pt;width:428.3pt;height:30.15pt;mso-position-horizontal-relative:page;mso-position-vertical-relative:page;z-index:-16930304" type="#_x0000_t202" id="docshape379" filled="false" stroked="false">
            <v:textbox inset="0,0,0,0">
              <w:txbxContent>
                <w:p>
                  <w:pPr>
                    <w:pStyle w:val="BodyText"/>
                  </w:pPr>
                  <w:r>
                    <w:rPr/>
                    <w:t>The</w:t>
                  </w:r>
                  <w:r>
                    <w:rPr>
                      <w:spacing w:val="-3"/>
                    </w:rPr>
                    <w:t> </w:t>
                  </w:r>
                  <w:r>
                    <w:rPr/>
                    <w:t>present</w:t>
                  </w:r>
                  <w:r>
                    <w:rPr>
                      <w:spacing w:val="-3"/>
                    </w:rPr>
                    <w:t> </w:t>
                  </w:r>
                  <w:r>
                    <w:rPr/>
                    <w:t>Rating</w:t>
                  </w:r>
                  <w:r>
                    <w:rPr>
                      <w:spacing w:val="-4"/>
                    </w:rPr>
                    <w:t> </w:t>
                  </w:r>
                  <w:r>
                    <w:rPr/>
                    <w:t>Policy</w:t>
                  </w:r>
                  <w:r>
                    <w:rPr>
                      <w:spacing w:val="-5"/>
                    </w:rPr>
                    <w:t> </w:t>
                  </w:r>
                  <w:r>
                    <w:rPr/>
                    <w:t>has</w:t>
                  </w:r>
                  <w:r>
                    <w:rPr>
                      <w:spacing w:val="-3"/>
                    </w:rPr>
                    <w:t> </w:t>
                  </w:r>
                  <w:r>
                    <w:rPr/>
                    <w:t>farmland</w:t>
                  </w:r>
                  <w:r>
                    <w:rPr>
                      <w:spacing w:val="-2"/>
                    </w:rPr>
                    <w:t> </w:t>
                  </w:r>
                  <w:r>
                    <w:rPr/>
                    <w:t>and</w:t>
                  </w:r>
                  <w:r>
                    <w:rPr>
                      <w:spacing w:val="-3"/>
                    </w:rPr>
                    <w:t> </w:t>
                  </w:r>
                  <w:r>
                    <w:rPr/>
                    <w:t>mining</w:t>
                  </w:r>
                  <w:r>
                    <w:rPr>
                      <w:spacing w:val="-4"/>
                    </w:rPr>
                    <w:t> </w:t>
                  </w:r>
                  <w:r>
                    <w:rPr/>
                    <w:t>categories,</w:t>
                  </w:r>
                  <w:r>
                    <w:rPr>
                      <w:spacing w:val="-3"/>
                    </w:rPr>
                    <w:t> </w:t>
                  </w:r>
                  <w:r>
                    <w:rPr/>
                    <w:t>four</w:t>
                  </w:r>
                  <w:r>
                    <w:rPr>
                      <w:spacing w:val="-4"/>
                    </w:rPr>
                    <w:t> </w:t>
                  </w:r>
                  <w:r>
                    <w:rPr/>
                    <w:t>residential</w:t>
                  </w:r>
                  <w:r>
                    <w:rPr>
                      <w:spacing w:val="-4"/>
                    </w:rPr>
                    <w:t> </w:t>
                  </w:r>
                  <w:r>
                    <w:rPr/>
                    <w:t>sub- categories and five business sub-categories.</w:t>
                  </w:r>
                </w:p>
              </w:txbxContent>
            </v:textbox>
            <w10:wrap type="none"/>
          </v:shape>
        </w:pict>
      </w:r>
      <w:r>
        <w:rPr/>
        <w:pict>
          <v:shape style="position:absolute;margin-left:71.024002pt;margin-top:253.537643pt;width:31.5pt;height:16.1pt;mso-position-horizontal-relative:page;mso-position-vertical-relative:page;z-index:-16929792" type="#_x0000_t202" id="docshape380" filled="false" stroked="false">
            <v:textbox inset="0,0,0,0">
              <w:txbxContent>
                <w:p>
                  <w:pPr>
                    <w:spacing w:before="20"/>
                    <w:ind w:left="20" w:right="0" w:firstLine="0"/>
                    <w:jc w:val="left"/>
                    <w:rPr>
                      <w:b/>
                      <w:sz w:val="24"/>
                    </w:rPr>
                  </w:pPr>
                  <w:bookmarkStart w:name="_bookmark23" w:id="24"/>
                  <w:bookmarkEnd w:id="24"/>
                  <w:r>
                    <w:rPr/>
                  </w:r>
                  <w:r>
                    <w:rPr>
                      <w:b/>
                      <w:color w:val="1F3863"/>
                      <w:spacing w:val="-2"/>
                      <w:sz w:val="24"/>
                    </w:rPr>
                    <w:t>6.2.1.</w:t>
                  </w:r>
                </w:p>
              </w:txbxContent>
            </v:textbox>
            <w10:wrap type="none"/>
          </v:shape>
        </w:pict>
      </w:r>
      <w:r>
        <w:rPr/>
        <w:pict>
          <v:shape style="position:absolute;margin-left:125.019997pt;margin-top:253.537643pt;width:273.9pt;height:16.1pt;mso-position-horizontal-relative:page;mso-position-vertical-relative:page;z-index:-16929280" type="#_x0000_t202" id="docshape381" filled="false" stroked="false">
            <v:textbox inset="0,0,0,0">
              <w:txbxContent>
                <w:p>
                  <w:pPr>
                    <w:spacing w:before="20"/>
                    <w:ind w:left="20" w:right="0" w:firstLine="0"/>
                    <w:jc w:val="left"/>
                    <w:rPr>
                      <w:b/>
                      <w:sz w:val="24"/>
                    </w:rPr>
                  </w:pPr>
                  <w:r>
                    <w:rPr>
                      <w:b/>
                      <w:color w:val="1F3762"/>
                      <w:sz w:val="24"/>
                    </w:rPr>
                    <w:t>Residential</w:t>
                  </w:r>
                  <w:r>
                    <w:rPr>
                      <w:b/>
                      <w:color w:val="1F3762"/>
                      <w:spacing w:val="-4"/>
                      <w:sz w:val="24"/>
                    </w:rPr>
                    <w:t> </w:t>
                  </w:r>
                  <w:r>
                    <w:rPr>
                      <w:b/>
                      <w:color w:val="1F3762"/>
                      <w:sz w:val="24"/>
                    </w:rPr>
                    <w:t>–</w:t>
                  </w:r>
                  <w:r>
                    <w:rPr>
                      <w:b/>
                      <w:color w:val="1F3762"/>
                      <w:spacing w:val="-4"/>
                      <w:sz w:val="24"/>
                    </w:rPr>
                    <w:t> </w:t>
                  </w:r>
                  <w:r>
                    <w:rPr>
                      <w:b/>
                      <w:color w:val="1F3762"/>
                      <w:sz w:val="24"/>
                    </w:rPr>
                    <w:t>Lithgow,</w:t>
                  </w:r>
                  <w:r>
                    <w:rPr>
                      <w:b/>
                      <w:color w:val="1F3762"/>
                      <w:spacing w:val="-4"/>
                      <w:sz w:val="24"/>
                    </w:rPr>
                    <w:t> </w:t>
                  </w:r>
                  <w:r>
                    <w:rPr>
                      <w:b/>
                      <w:color w:val="1F3762"/>
                      <w:sz w:val="24"/>
                    </w:rPr>
                    <w:t>Wallerawang</w:t>
                  </w:r>
                  <w:r>
                    <w:rPr>
                      <w:b/>
                      <w:color w:val="1F3762"/>
                      <w:spacing w:val="-4"/>
                      <w:sz w:val="24"/>
                    </w:rPr>
                    <w:t> </w:t>
                  </w:r>
                  <w:r>
                    <w:rPr>
                      <w:b/>
                      <w:color w:val="1F3762"/>
                      <w:sz w:val="24"/>
                    </w:rPr>
                    <w:t>and</w:t>
                  </w:r>
                  <w:r>
                    <w:rPr>
                      <w:b/>
                      <w:color w:val="1F3762"/>
                      <w:spacing w:val="-2"/>
                      <w:sz w:val="24"/>
                    </w:rPr>
                    <w:t> Portland</w:t>
                  </w:r>
                </w:p>
              </w:txbxContent>
            </v:textbox>
            <w10:wrap type="none"/>
          </v:shape>
        </w:pict>
      </w:r>
      <w:r>
        <w:rPr/>
        <w:pict>
          <v:shape style="position:absolute;margin-left:71.024002pt;margin-top:280.447632pt;width:450.45pt;height:58.35pt;mso-position-horizontal-relative:page;mso-position-vertical-relative:page;z-index:-16928768" type="#_x0000_t202" id="docshape382" filled="false" stroked="false">
            <v:textbox inset="0,0,0,0">
              <w:txbxContent>
                <w:p>
                  <w:pPr>
                    <w:pStyle w:val="BodyText"/>
                    <w:ind w:right="17"/>
                  </w:pPr>
                  <w:r>
                    <w:rPr/>
                    <w:t>No reasons are set out in Council’s Operational Plan for the distinction between these sub-categories. It is probable that the real reasons are now long lost in the pre- amalgamation</w:t>
                  </w:r>
                  <w:r>
                    <w:rPr>
                      <w:spacing w:val="-3"/>
                    </w:rPr>
                    <w:t> </w:t>
                  </w:r>
                  <w:r>
                    <w:rPr/>
                    <w:t>past,</w:t>
                  </w:r>
                  <w:r>
                    <w:rPr>
                      <w:spacing w:val="-5"/>
                    </w:rPr>
                    <w:t> </w:t>
                  </w:r>
                  <w:r>
                    <w:rPr/>
                    <w:t>and</w:t>
                  </w:r>
                  <w:r>
                    <w:rPr>
                      <w:spacing w:val="-5"/>
                    </w:rPr>
                    <w:t> </w:t>
                  </w:r>
                  <w:r>
                    <w:rPr/>
                    <w:t>that</w:t>
                  </w:r>
                  <w:r>
                    <w:rPr>
                      <w:spacing w:val="-3"/>
                    </w:rPr>
                    <w:t> </w:t>
                  </w:r>
                  <w:r>
                    <w:rPr/>
                    <w:t>the </w:t>
                  </w:r>
                  <w:r>
                    <w:rPr>
                      <w:i/>
                    </w:rPr>
                    <w:t>ad</w:t>
                  </w:r>
                  <w:r>
                    <w:rPr>
                      <w:i/>
                      <w:spacing w:val="-4"/>
                    </w:rPr>
                    <w:t> </w:t>
                  </w:r>
                  <w:r>
                    <w:rPr>
                      <w:i/>
                    </w:rPr>
                    <w:t>valorem</w:t>
                  </w:r>
                  <w:r>
                    <w:rPr>
                      <w:i/>
                      <w:spacing w:val="-2"/>
                    </w:rPr>
                    <w:t> </w:t>
                  </w:r>
                  <w:r>
                    <w:rPr/>
                    <w:t>amounts</w:t>
                  </w:r>
                  <w:r>
                    <w:rPr>
                      <w:spacing w:val="-3"/>
                    </w:rPr>
                    <w:t> </w:t>
                  </w:r>
                  <w:r>
                    <w:rPr/>
                    <w:t>have</w:t>
                  </w:r>
                  <w:r>
                    <w:rPr>
                      <w:spacing w:val="-3"/>
                    </w:rPr>
                    <w:t> </w:t>
                  </w:r>
                  <w:r>
                    <w:rPr/>
                    <w:t>been</w:t>
                  </w:r>
                  <w:r>
                    <w:rPr>
                      <w:spacing w:val="-4"/>
                    </w:rPr>
                    <w:t> </w:t>
                  </w:r>
                  <w:r>
                    <w:rPr/>
                    <w:t>indexed</w:t>
                  </w:r>
                  <w:r>
                    <w:rPr>
                      <w:spacing w:val="-3"/>
                    </w:rPr>
                    <w:t> </w:t>
                  </w:r>
                  <w:r>
                    <w:rPr/>
                    <w:t>from</w:t>
                  </w:r>
                  <w:r>
                    <w:rPr>
                      <w:spacing w:val="-4"/>
                    </w:rPr>
                    <w:t> </w:t>
                  </w:r>
                  <w:r>
                    <w:rPr/>
                    <w:t>the</w:t>
                  </w:r>
                  <w:r>
                    <w:rPr>
                      <w:spacing w:val="-1"/>
                    </w:rPr>
                    <w:t> </w:t>
                  </w:r>
                  <w:r>
                    <w:rPr>
                      <w:i/>
                    </w:rPr>
                    <w:t>status</w:t>
                  </w:r>
                  <w:r>
                    <w:rPr>
                      <w:i/>
                    </w:rPr>
                    <w:t> quo </w:t>
                  </w:r>
                  <w:r>
                    <w:rPr/>
                    <w:t>that existed at the time of amalgamation.</w:t>
                  </w:r>
                </w:p>
              </w:txbxContent>
            </v:textbox>
            <w10:wrap type="none"/>
          </v:shape>
        </w:pict>
      </w:r>
      <w:r>
        <w:rPr/>
        <w:pict>
          <v:shape style="position:absolute;margin-left:71.024002pt;margin-top:350.767639pt;width:452.65pt;height:114.65pt;mso-position-horizontal-relative:page;mso-position-vertical-relative:page;z-index:-16928256" type="#_x0000_t202" id="docshape383" filled="false" stroked="false">
            <v:textbox inset="0,0,0,0">
              <w:txbxContent>
                <w:p>
                  <w:pPr>
                    <w:pStyle w:val="BodyText"/>
                    <w:ind w:right="17"/>
                  </w:pPr>
                  <w:r>
                    <w:rPr/>
                    <w:t>It is often attractive to assert that smaller villages should pay smaller proportional rating based upon a claim that they receive a smaller share of local government resources but, in fact, the opposite is almost always the case. It is certainly the case in the Lithgow LGA, for example, where the rural road network is overwhelmingly the biggest</w:t>
                  </w:r>
                  <w:r>
                    <w:rPr>
                      <w:spacing w:val="-3"/>
                    </w:rPr>
                    <w:t> </w:t>
                  </w:r>
                  <w:r>
                    <w:rPr/>
                    <w:t>single</w:t>
                  </w:r>
                  <w:r>
                    <w:rPr>
                      <w:spacing w:val="-4"/>
                    </w:rPr>
                    <w:t> </w:t>
                  </w:r>
                  <w:r>
                    <w:rPr/>
                    <w:t>expense.</w:t>
                  </w:r>
                  <w:r>
                    <w:rPr>
                      <w:spacing w:val="-4"/>
                    </w:rPr>
                    <w:t> </w:t>
                  </w:r>
                  <w:r>
                    <w:rPr/>
                    <w:t>The</w:t>
                  </w:r>
                  <w:r>
                    <w:rPr>
                      <w:spacing w:val="-3"/>
                    </w:rPr>
                    <w:t> </w:t>
                  </w:r>
                  <w:r>
                    <w:rPr/>
                    <w:t>claims</w:t>
                  </w:r>
                  <w:r>
                    <w:rPr>
                      <w:spacing w:val="-4"/>
                    </w:rPr>
                    <w:t> </w:t>
                  </w:r>
                  <w:r>
                    <w:rPr/>
                    <w:t>often</w:t>
                  </w:r>
                  <w:r>
                    <w:rPr>
                      <w:spacing w:val="-3"/>
                    </w:rPr>
                    <w:t> </w:t>
                  </w:r>
                  <w:r>
                    <w:rPr/>
                    <w:t>have</w:t>
                  </w:r>
                  <w:r>
                    <w:rPr>
                      <w:spacing w:val="-3"/>
                    </w:rPr>
                    <w:t> </w:t>
                  </w:r>
                  <w:r>
                    <w:rPr/>
                    <w:t>their</w:t>
                  </w:r>
                  <w:r>
                    <w:rPr>
                      <w:spacing w:val="-3"/>
                    </w:rPr>
                    <w:t> </w:t>
                  </w:r>
                  <w:r>
                    <w:rPr/>
                    <w:t>genesis</w:t>
                  </w:r>
                  <w:r>
                    <w:rPr>
                      <w:spacing w:val="-3"/>
                    </w:rPr>
                    <w:t> </w:t>
                  </w:r>
                  <w:r>
                    <w:rPr/>
                    <w:t>at</w:t>
                  </w:r>
                  <w:r>
                    <w:rPr>
                      <w:spacing w:val="-3"/>
                    </w:rPr>
                    <w:t> </w:t>
                  </w:r>
                  <w:r>
                    <w:rPr/>
                    <w:t>a</w:t>
                  </w:r>
                  <w:r>
                    <w:rPr>
                      <w:spacing w:val="-4"/>
                    </w:rPr>
                    <w:t> </w:t>
                  </w:r>
                  <w:r>
                    <w:rPr/>
                    <w:t>time</w:t>
                  </w:r>
                  <w:r>
                    <w:rPr>
                      <w:spacing w:val="-3"/>
                    </w:rPr>
                    <w:t> </w:t>
                  </w:r>
                  <w:r>
                    <w:rPr/>
                    <w:t>when</w:t>
                  </w:r>
                  <w:r>
                    <w:rPr>
                      <w:spacing w:val="-3"/>
                    </w:rPr>
                    <w:t> </w:t>
                  </w:r>
                  <w:r>
                    <w:rPr/>
                    <w:t>the</w:t>
                  </w:r>
                  <w:r>
                    <w:rPr>
                      <w:spacing w:val="-3"/>
                    </w:rPr>
                    <w:t> </w:t>
                  </w:r>
                  <w:r>
                    <w:rPr/>
                    <w:t>rural</w:t>
                  </w:r>
                  <w:r>
                    <w:rPr>
                      <w:spacing w:val="-4"/>
                    </w:rPr>
                    <w:t> </w:t>
                  </w:r>
                  <w:r>
                    <w:rPr/>
                    <w:t>road networks were very modest indeed (often single lane unsealed roads) and where transport made it rare for village residents to access town services. Neither of those things are at all true today.</w:t>
                  </w:r>
                </w:p>
              </w:txbxContent>
            </v:textbox>
            <w10:wrap type="none"/>
          </v:shape>
        </w:pict>
      </w:r>
      <w:r>
        <w:rPr/>
        <w:pict>
          <v:shape style="position:absolute;margin-left:71.024002pt;margin-top:477.507629pt;width:447.1pt;height:44.15pt;mso-position-horizontal-relative:page;mso-position-vertical-relative:page;z-index:-16927744" type="#_x0000_t202" id="docshape384" filled="false" stroked="false">
            <v:textbox inset="0,0,0,0">
              <w:txbxContent>
                <w:p>
                  <w:pPr>
                    <w:pStyle w:val="BodyText"/>
                  </w:pPr>
                  <w:r>
                    <w:rPr/>
                    <w:t>Council’s level of service for road network maintenance makes no distinction for geography</w:t>
                  </w:r>
                  <w:r>
                    <w:rPr>
                      <w:spacing w:val="-5"/>
                    </w:rPr>
                    <w:t> </w:t>
                  </w:r>
                  <w:r>
                    <w:rPr/>
                    <w:t>and</w:t>
                  </w:r>
                  <w:r>
                    <w:rPr>
                      <w:spacing w:val="-3"/>
                    </w:rPr>
                    <w:t> </w:t>
                  </w:r>
                  <w:r>
                    <w:rPr/>
                    <w:t>is</w:t>
                  </w:r>
                  <w:r>
                    <w:rPr>
                      <w:spacing w:val="-3"/>
                    </w:rPr>
                    <w:t> </w:t>
                  </w:r>
                  <w:r>
                    <w:rPr/>
                    <w:t>entirely,</w:t>
                  </w:r>
                  <w:r>
                    <w:rPr>
                      <w:spacing w:val="-3"/>
                    </w:rPr>
                    <w:t> </w:t>
                  </w:r>
                  <w:r>
                    <w:rPr/>
                    <w:t>and</w:t>
                  </w:r>
                  <w:r>
                    <w:rPr>
                      <w:spacing w:val="-3"/>
                    </w:rPr>
                    <w:t> </w:t>
                  </w:r>
                  <w:r>
                    <w:rPr/>
                    <w:t>rationally,</w:t>
                  </w:r>
                  <w:r>
                    <w:rPr>
                      <w:spacing w:val="-5"/>
                    </w:rPr>
                    <w:t> </w:t>
                  </w:r>
                  <w:r>
                    <w:rPr/>
                    <w:t>derived</w:t>
                  </w:r>
                  <w:r>
                    <w:rPr>
                      <w:spacing w:val="-3"/>
                    </w:rPr>
                    <w:t> </w:t>
                  </w:r>
                  <w:r>
                    <w:rPr/>
                    <w:t>by</w:t>
                  </w:r>
                  <w:r>
                    <w:rPr>
                      <w:spacing w:val="-4"/>
                    </w:rPr>
                    <w:t> </w:t>
                  </w:r>
                  <w:r>
                    <w:rPr/>
                    <w:t>reference</w:t>
                  </w:r>
                  <w:r>
                    <w:rPr>
                      <w:spacing w:val="-4"/>
                    </w:rPr>
                    <w:t> </w:t>
                  </w:r>
                  <w:r>
                    <w:rPr/>
                    <w:t>to</w:t>
                  </w:r>
                  <w:r>
                    <w:rPr>
                      <w:spacing w:val="-3"/>
                    </w:rPr>
                    <w:t> </w:t>
                  </w:r>
                  <w:r>
                    <w:rPr/>
                    <w:t>risk</w:t>
                  </w:r>
                  <w:r>
                    <w:rPr>
                      <w:spacing w:val="-3"/>
                    </w:rPr>
                    <w:t> </w:t>
                  </w:r>
                  <w:r>
                    <w:rPr/>
                    <w:t>and</w:t>
                  </w:r>
                  <w:r>
                    <w:rPr>
                      <w:spacing w:val="-3"/>
                    </w:rPr>
                    <w:t> </w:t>
                  </w:r>
                  <w:r>
                    <w:rPr/>
                    <w:t>consumption factors and, particularly, vehicle use.</w:t>
                  </w:r>
                </w:p>
              </w:txbxContent>
            </v:textbox>
            <w10:wrap type="none"/>
          </v:shape>
        </w:pict>
      </w:r>
      <w:r>
        <w:rPr/>
        <w:pict>
          <v:shape style="position:absolute;margin-left:71.024002pt;margin-top:533.667664pt;width:445.45pt;height:100.55pt;mso-position-horizontal-relative:page;mso-position-vertical-relative:page;z-index:-16927232" type="#_x0000_t202" id="docshape385" filled="false" stroked="false">
            <v:textbox inset="0,0,0,0">
              <w:txbxContent>
                <w:p>
                  <w:pPr>
                    <w:pStyle w:val="BodyText"/>
                    <w:ind w:right="17"/>
                  </w:pPr>
                  <w:r>
                    <w:rPr/>
                    <w:t>There is no basis for the on-going distinction between the various town and village residential sub-categories and the urban residential rating should be harmonised. Ideally, this would be achieved by abolishing the three existing sub-categories and replacing</w:t>
                  </w:r>
                  <w:r>
                    <w:rPr>
                      <w:spacing w:val="-5"/>
                    </w:rPr>
                    <w:t> </w:t>
                  </w:r>
                  <w:r>
                    <w:rPr/>
                    <w:t>it</w:t>
                  </w:r>
                  <w:r>
                    <w:rPr>
                      <w:spacing w:val="-3"/>
                    </w:rPr>
                    <w:t> </w:t>
                  </w:r>
                  <w:r>
                    <w:rPr/>
                    <w:t>with</w:t>
                  </w:r>
                  <w:r>
                    <w:rPr>
                      <w:spacing w:val="-3"/>
                    </w:rPr>
                    <w:t> </w:t>
                  </w:r>
                  <w:r>
                    <w:rPr/>
                    <w:t>a</w:t>
                  </w:r>
                  <w:r>
                    <w:rPr>
                      <w:spacing w:val="-4"/>
                    </w:rPr>
                    <w:t> </w:t>
                  </w:r>
                  <w:r>
                    <w:rPr/>
                    <w:t>new</w:t>
                  </w:r>
                  <w:r>
                    <w:rPr>
                      <w:spacing w:val="-5"/>
                    </w:rPr>
                    <w:t> </w:t>
                  </w:r>
                  <w:r>
                    <w:rPr/>
                    <w:t>‘Residential</w:t>
                  </w:r>
                  <w:r>
                    <w:rPr>
                      <w:spacing w:val="-1"/>
                    </w:rPr>
                    <w:t> </w:t>
                  </w:r>
                  <w:r>
                    <w:rPr/>
                    <w:t>–</w:t>
                  </w:r>
                  <w:r>
                    <w:rPr>
                      <w:spacing w:val="-4"/>
                    </w:rPr>
                    <w:t> </w:t>
                  </w:r>
                  <w:r>
                    <w:rPr/>
                    <w:t>Urban’</w:t>
                  </w:r>
                  <w:r>
                    <w:rPr>
                      <w:spacing w:val="-4"/>
                    </w:rPr>
                    <w:t> </w:t>
                  </w:r>
                  <w:r>
                    <w:rPr/>
                    <w:t>category.</w:t>
                  </w:r>
                  <w:r>
                    <w:rPr>
                      <w:spacing w:val="-3"/>
                    </w:rPr>
                    <w:t> </w:t>
                  </w:r>
                  <w:r>
                    <w:rPr/>
                    <w:t>We</w:t>
                  </w:r>
                  <w:r>
                    <w:rPr>
                      <w:spacing w:val="-4"/>
                    </w:rPr>
                    <w:t> </w:t>
                  </w:r>
                  <w:r>
                    <w:rPr/>
                    <w:t>have</w:t>
                  </w:r>
                  <w:r>
                    <w:rPr>
                      <w:spacing w:val="-3"/>
                    </w:rPr>
                    <w:t> </w:t>
                  </w:r>
                  <w:r>
                    <w:rPr/>
                    <w:t>been</w:t>
                  </w:r>
                  <w:r>
                    <w:rPr>
                      <w:spacing w:val="-3"/>
                    </w:rPr>
                    <w:t> </w:t>
                  </w:r>
                  <w:r>
                    <w:rPr/>
                    <w:t>very</w:t>
                  </w:r>
                  <w:r>
                    <w:rPr>
                      <w:spacing w:val="-5"/>
                    </w:rPr>
                    <w:t> </w:t>
                  </w:r>
                  <w:r>
                    <w:rPr/>
                    <w:t>mindful</w:t>
                  </w:r>
                  <w:r>
                    <w:rPr>
                      <w:spacing w:val="-4"/>
                    </w:rPr>
                    <w:t> </w:t>
                  </w:r>
                  <w:r>
                    <w:rPr/>
                    <w:t>of</w:t>
                  </w:r>
                </w:p>
                <w:p>
                  <w:pPr>
                    <w:pStyle w:val="BodyText"/>
                    <w:spacing w:before="0"/>
                    <w:ind w:right="17"/>
                  </w:pPr>
                  <w:r>
                    <w:rPr/>
                    <w:t>equity</w:t>
                  </w:r>
                  <w:r>
                    <w:rPr>
                      <w:spacing w:val="-4"/>
                    </w:rPr>
                    <w:t> </w:t>
                  </w:r>
                  <w:r>
                    <w:rPr/>
                    <w:t>and</w:t>
                  </w:r>
                  <w:r>
                    <w:rPr>
                      <w:spacing w:val="-2"/>
                    </w:rPr>
                    <w:t> </w:t>
                  </w:r>
                  <w:r>
                    <w:rPr/>
                    <w:t>‘capacity</w:t>
                  </w:r>
                  <w:r>
                    <w:rPr>
                      <w:spacing w:val="-4"/>
                    </w:rPr>
                    <w:t> </w:t>
                  </w:r>
                  <w:r>
                    <w:rPr/>
                    <w:t>to</w:t>
                  </w:r>
                  <w:r>
                    <w:rPr>
                      <w:spacing w:val="-6"/>
                    </w:rPr>
                    <w:t> </w:t>
                  </w:r>
                  <w:r>
                    <w:rPr/>
                    <w:t>pay’</w:t>
                  </w:r>
                  <w:r>
                    <w:rPr>
                      <w:spacing w:val="-4"/>
                    </w:rPr>
                    <w:t> </w:t>
                  </w:r>
                  <w:r>
                    <w:rPr/>
                    <w:t>issues</w:t>
                  </w:r>
                  <w:r>
                    <w:rPr>
                      <w:spacing w:val="-3"/>
                    </w:rPr>
                    <w:t> </w:t>
                  </w:r>
                  <w:r>
                    <w:rPr/>
                    <w:t>within</w:t>
                  </w:r>
                  <w:r>
                    <w:rPr>
                      <w:spacing w:val="-3"/>
                    </w:rPr>
                    <w:t> </w:t>
                  </w:r>
                  <w:r>
                    <w:rPr/>
                    <w:t>these</w:t>
                  </w:r>
                  <w:r>
                    <w:rPr>
                      <w:spacing w:val="-5"/>
                    </w:rPr>
                    <w:t> </w:t>
                  </w:r>
                  <w:r>
                    <w:rPr/>
                    <w:t>sub-categories.</w:t>
                  </w:r>
                  <w:r>
                    <w:rPr>
                      <w:spacing w:val="-2"/>
                    </w:rPr>
                    <w:t> </w:t>
                  </w:r>
                  <w:r>
                    <w:rPr/>
                    <w:t>The</w:t>
                  </w:r>
                  <w:r>
                    <w:rPr>
                      <w:spacing w:val="-3"/>
                    </w:rPr>
                    <w:t> </w:t>
                  </w:r>
                  <w:r>
                    <w:rPr/>
                    <w:t>LGA</w:t>
                  </w:r>
                  <w:r>
                    <w:rPr>
                      <w:spacing w:val="-4"/>
                    </w:rPr>
                    <w:t> </w:t>
                  </w:r>
                  <w:r>
                    <w:rPr/>
                    <w:t>has</w:t>
                  </w:r>
                  <w:r>
                    <w:rPr>
                      <w:spacing w:val="-3"/>
                    </w:rPr>
                    <w:t> </w:t>
                  </w:r>
                  <w:r>
                    <w:rPr/>
                    <w:t>the</w:t>
                  </w:r>
                  <w:r>
                    <w:rPr>
                      <w:spacing w:val="-4"/>
                    </w:rPr>
                    <w:t> </w:t>
                  </w:r>
                  <w:r>
                    <w:rPr/>
                    <w:t>second oldest population of any LGA in NSW and, with a rank of 99, is relatively low on the Socio-Economic Index for Areas produced and published by the ABS.</w:t>
                  </w:r>
                </w:p>
              </w:txbxContent>
            </v:textbox>
            <w10:wrap type="none"/>
          </v:shape>
        </w:pict>
      </w:r>
      <w:r>
        <w:rPr/>
        <w:pict>
          <v:shape style="position:absolute;margin-left:71.024002pt;margin-top:646.257629pt;width:453.2pt;height:30.25pt;mso-position-horizontal-relative:page;mso-position-vertical-relative:page;z-index:-16926720" type="#_x0000_t202" id="docshape386" filled="false" stroked="false">
            <v:textbox inset="0,0,0,0">
              <w:txbxContent>
                <w:p>
                  <w:pPr>
                    <w:pStyle w:val="BodyText"/>
                  </w:pPr>
                  <w:r>
                    <w:rPr/>
                    <w:t>Whilst</w:t>
                  </w:r>
                  <w:r>
                    <w:rPr>
                      <w:spacing w:val="-3"/>
                    </w:rPr>
                    <w:t> </w:t>
                  </w:r>
                  <w:r>
                    <w:rPr/>
                    <w:t>the</w:t>
                  </w:r>
                  <w:r>
                    <w:rPr>
                      <w:spacing w:val="-4"/>
                    </w:rPr>
                    <w:t> </w:t>
                  </w:r>
                  <w:r>
                    <w:rPr/>
                    <w:t>base</w:t>
                  </w:r>
                  <w:r>
                    <w:rPr>
                      <w:spacing w:val="-3"/>
                    </w:rPr>
                    <w:t> </w:t>
                  </w:r>
                  <w:r>
                    <w:rPr/>
                    <w:t>amount</w:t>
                  </w:r>
                  <w:r>
                    <w:rPr>
                      <w:spacing w:val="-4"/>
                    </w:rPr>
                    <w:t> </w:t>
                  </w:r>
                  <w:r>
                    <w:rPr/>
                    <w:t>also</w:t>
                  </w:r>
                  <w:r>
                    <w:rPr>
                      <w:spacing w:val="-4"/>
                    </w:rPr>
                    <w:t> </w:t>
                  </w:r>
                  <w:r>
                    <w:rPr/>
                    <w:t>varies</w:t>
                  </w:r>
                  <w:r>
                    <w:rPr>
                      <w:spacing w:val="-3"/>
                    </w:rPr>
                    <w:t> </w:t>
                  </w:r>
                  <w:r>
                    <w:rPr/>
                    <w:t>between</w:t>
                  </w:r>
                  <w:r>
                    <w:rPr>
                      <w:spacing w:val="-4"/>
                    </w:rPr>
                    <w:t> </w:t>
                  </w:r>
                  <w:r>
                    <w:rPr/>
                    <w:t>existing</w:t>
                  </w:r>
                  <w:r>
                    <w:rPr>
                      <w:spacing w:val="-4"/>
                    </w:rPr>
                    <w:t> </w:t>
                  </w:r>
                  <w:r>
                    <w:rPr/>
                    <w:t>sub-categories,</w:t>
                  </w:r>
                  <w:r>
                    <w:rPr>
                      <w:spacing w:val="-3"/>
                    </w:rPr>
                    <w:t> </w:t>
                  </w:r>
                  <w:r>
                    <w:rPr/>
                    <w:t>there</w:t>
                  </w:r>
                  <w:r>
                    <w:rPr>
                      <w:spacing w:val="-4"/>
                    </w:rPr>
                    <w:t> </w:t>
                  </w:r>
                  <w:r>
                    <w:rPr/>
                    <w:t>is</w:t>
                  </w:r>
                  <w:r>
                    <w:rPr>
                      <w:spacing w:val="-3"/>
                    </w:rPr>
                    <w:t> </w:t>
                  </w:r>
                  <w:r>
                    <w:rPr/>
                    <w:t>no</w:t>
                  </w:r>
                  <w:r>
                    <w:rPr>
                      <w:spacing w:val="-3"/>
                    </w:rPr>
                    <w:t> </w:t>
                  </w:r>
                  <w:r>
                    <w:rPr/>
                    <w:t>basis</w:t>
                  </w:r>
                  <w:r>
                    <w:rPr>
                      <w:spacing w:val="-3"/>
                    </w:rPr>
                    <w:t> </w:t>
                  </w:r>
                  <w:r>
                    <w:rPr/>
                    <w:t>for it. A single base amount of around $250 to $300 is reasonable and proportionate.</w:t>
                  </w:r>
                </w:p>
              </w:txbxContent>
            </v:textbox>
            <w10:wrap type="none"/>
          </v:shape>
        </w:pict>
      </w:r>
      <w:r>
        <w:rPr/>
        <w:pict>
          <v:shape style="position:absolute;margin-left:71.024002pt;margin-top:688.49762pt;width:443pt;height:58.35pt;mso-position-horizontal-relative:page;mso-position-vertical-relative:page;z-index:-16926208" type="#_x0000_t202" id="docshape387" filled="false" stroked="false">
            <v:textbox inset="0,0,0,0">
              <w:txbxContent>
                <w:p>
                  <w:pPr>
                    <w:pStyle w:val="BodyText"/>
                  </w:pPr>
                  <w:r>
                    <w:rPr/>
                    <w:t>Comparative analysis, both of the </w:t>
                  </w:r>
                  <w:r>
                    <w:rPr>
                      <w:i/>
                    </w:rPr>
                    <w:t>ad valorum </w:t>
                  </w:r>
                  <w:r>
                    <w:rPr/>
                    <w:t>amount and the typical residential bill, bears out that Lithgow residential urban rating is low compared with both Group 4 Councils</w:t>
                  </w:r>
                  <w:r>
                    <w:rPr>
                      <w:spacing w:val="-1"/>
                    </w:rPr>
                    <w:t> </w:t>
                  </w:r>
                  <w:r>
                    <w:rPr/>
                    <w:t>and Comparable</w:t>
                  </w:r>
                  <w:r>
                    <w:rPr>
                      <w:spacing w:val="-1"/>
                    </w:rPr>
                    <w:t> </w:t>
                  </w:r>
                  <w:r>
                    <w:rPr/>
                    <w:t>Councils. This is also</w:t>
                  </w:r>
                  <w:r>
                    <w:rPr>
                      <w:spacing w:val="-1"/>
                    </w:rPr>
                    <w:t> </w:t>
                  </w:r>
                  <w:r>
                    <w:rPr/>
                    <w:t>considered reasonable</w:t>
                  </w:r>
                  <w:r>
                    <w:rPr>
                      <w:spacing w:val="-3"/>
                    </w:rPr>
                    <w:t> </w:t>
                  </w:r>
                  <w:r>
                    <w:rPr/>
                    <w:t>given the socio- economic</w:t>
                  </w:r>
                  <w:r>
                    <w:rPr>
                      <w:spacing w:val="-3"/>
                    </w:rPr>
                    <w:t> </w:t>
                  </w:r>
                  <w:r>
                    <w:rPr/>
                    <w:t>circumstances</w:t>
                  </w:r>
                  <w:r>
                    <w:rPr>
                      <w:spacing w:val="-4"/>
                    </w:rPr>
                    <w:t> </w:t>
                  </w:r>
                  <w:r>
                    <w:rPr/>
                    <w:t>of</w:t>
                  </w:r>
                  <w:r>
                    <w:rPr>
                      <w:spacing w:val="-4"/>
                    </w:rPr>
                    <w:t> </w:t>
                  </w:r>
                  <w:r>
                    <w:rPr/>
                    <w:t>the</w:t>
                  </w:r>
                  <w:r>
                    <w:rPr>
                      <w:spacing w:val="-4"/>
                    </w:rPr>
                    <w:t> </w:t>
                  </w:r>
                  <w:r>
                    <w:rPr/>
                    <w:t>LGA.</w:t>
                  </w:r>
                  <w:r>
                    <w:rPr>
                      <w:spacing w:val="-3"/>
                    </w:rPr>
                    <w:t> </w:t>
                  </w:r>
                  <w:r>
                    <w:rPr/>
                    <w:t>The</w:t>
                  </w:r>
                  <w:r>
                    <w:rPr>
                      <w:spacing w:val="-3"/>
                    </w:rPr>
                    <w:t> </w:t>
                  </w:r>
                  <w:r>
                    <w:rPr/>
                    <w:t>urban</w:t>
                  </w:r>
                  <w:r>
                    <w:rPr>
                      <w:spacing w:val="-3"/>
                    </w:rPr>
                    <w:t> </w:t>
                  </w:r>
                  <w:r>
                    <w:rPr/>
                    <w:t>residential</w:t>
                  </w:r>
                  <w:r>
                    <w:rPr>
                      <w:spacing w:val="-4"/>
                    </w:rPr>
                    <w:t> </w:t>
                  </w:r>
                  <w:r>
                    <w:rPr/>
                    <w:t>sub-category</w:t>
                  </w:r>
                  <w:r>
                    <w:rPr>
                      <w:spacing w:val="-4"/>
                    </w:rPr>
                    <w:t> </w:t>
                  </w:r>
                  <w:r>
                    <w:rPr/>
                    <w:t>of</w:t>
                  </w:r>
                  <w:r>
                    <w:rPr>
                      <w:spacing w:val="-4"/>
                    </w:rPr>
                    <w:t> </w:t>
                  </w:r>
                  <w:r>
                    <w:rPr/>
                    <w:t>rating</w:t>
                  </w:r>
                  <w:r>
                    <w:rPr>
                      <w:spacing w:val="-5"/>
                    </w:rPr>
                    <w:t> </w:t>
                  </w:r>
                  <w:r>
                    <w:rPr/>
                    <w:t>has</w:t>
                  </w:r>
                  <w:r>
                    <w:rPr>
                      <w:spacing w:val="-3"/>
                    </w:rPr>
                    <w:t> </w:t>
                  </w:r>
                  <w:r>
                    <w:rPr/>
                    <w:t>a</w:t>
                  </w:r>
                </w:p>
              </w:txbxContent>
            </v:textbox>
            <w10:wrap type="none"/>
          </v:shape>
        </w:pict>
      </w:r>
      <w:r>
        <w:rPr/>
        <w:pict>
          <v:shape style="position:absolute;margin-left:71.024002pt;margin-top:793.872009pt;width:126.6pt;height:13.7pt;mso-position-horizontal-relative:page;mso-position-vertical-relative:page;z-index:-16925696" type="#_x0000_t202" id="docshape388"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925184" type="#_x0000_t202" id="docshape389" filled="false" stroked="false">
            <v:textbox inset="0,0,0,0">
              <w:txbxContent>
                <w:p>
                  <w:pPr>
                    <w:spacing w:before="19"/>
                    <w:ind w:left="20" w:right="0" w:firstLine="0"/>
                    <w:jc w:val="left"/>
                    <w:rPr>
                      <w:sz w:val="20"/>
                    </w:rPr>
                  </w:pPr>
                  <w:r>
                    <w:rPr>
                      <w:spacing w:val="-5"/>
                      <w:sz w:val="20"/>
                    </w:rPr>
                    <w:t>22</w:t>
                  </w: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391808">
            <wp:simplePos x="0" y="0"/>
            <wp:positionH relativeFrom="page">
              <wp:posOffset>6551577</wp:posOffset>
            </wp:positionH>
            <wp:positionV relativeFrom="page">
              <wp:posOffset>472672</wp:posOffset>
            </wp:positionV>
            <wp:extent cx="761717" cy="293890"/>
            <wp:effectExtent l="0" t="0" r="0" b="0"/>
            <wp:wrapNone/>
            <wp:docPr id="45" name="image3.png"/>
            <wp:cNvGraphicFramePr>
              <a:graphicFrameLocks noChangeAspect="1"/>
            </wp:cNvGraphicFramePr>
            <a:graphic>
              <a:graphicData uri="http://schemas.openxmlformats.org/drawingml/2006/picture">
                <pic:pic>
                  <pic:nvPicPr>
                    <pic:cNvPr id="46"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rect style="position:absolute;margin-left:72.024002pt;margin-top:754.416016pt;width:144.020pt;height:.83997pt;mso-position-horizontal-relative:page;mso-position-vertical-relative:page;z-index:-16924160" id="docshape390" filled="true" fillcolor="#000000" stroked="false">
            <v:fill type="solid"/>
            <w10:wrap type="none"/>
          </v:rect>
        </w:pict>
      </w:r>
      <w:r>
        <w:rPr/>
        <w:pict>
          <v:shape style="position:absolute;margin-left:71.024002pt;margin-top:70.997643pt;width:428.9pt;height:30.15pt;mso-position-horizontal-relative:page;mso-position-vertical-relative:page;z-index:-16923648" type="#_x0000_t202" id="docshape391" filled="false" stroked="false">
            <v:textbox inset="0,0,0,0">
              <w:txbxContent>
                <w:p>
                  <w:pPr>
                    <w:pStyle w:val="BodyText"/>
                  </w:pPr>
                  <w:r>
                    <w:rPr/>
                    <w:t>more</w:t>
                  </w:r>
                  <w:r>
                    <w:rPr>
                      <w:spacing w:val="-3"/>
                    </w:rPr>
                    <w:t> </w:t>
                  </w:r>
                  <w:r>
                    <w:rPr/>
                    <w:t>limited</w:t>
                  </w:r>
                  <w:r>
                    <w:rPr>
                      <w:spacing w:val="-3"/>
                    </w:rPr>
                    <w:t> </w:t>
                  </w:r>
                  <w:r>
                    <w:rPr/>
                    <w:t>capacity</w:t>
                  </w:r>
                  <w:r>
                    <w:rPr>
                      <w:spacing w:val="-4"/>
                    </w:rPr>
                    <w:t> </w:t>
                  </w:r>
                  <w:r>
                    <w:rPr/>
                    <w:t>to</w:t>
                  </w:r>
                  <w:r>
                    <w:rPr>
                      <w:spacing w:val="-3"/>
                    </w:rPr>
                    <w:t> </w:t>
                  </w:r>
                  <w:r>
                    <w:rPr/>
                    <w:t>contribute</w:t>
                  </w:r>
                  <w:r>
                    <w:rPr>
                      <w:spacing w:val="-4"/>
                    </w:rPr>
                    <w:t> </w:t>
                  </w:r>
                  <w:r>
                    <w:rPr/>
                    <w:t>to</w:t>
                  </w:r>
                  <w:r>
                    <w:rPr>
                      <w:spacing w:val="-3"/>
                    </w:rPr>
                    <w:t> </w:t>
                  </w:r>
                  <w:r>
                    <w:rPr/>
                    <w:t>rate</w:t>
                  </w:r>
                  <w:r>
                    <w:rPr>
                      <w:spacing w:val="-3"/>
                    </w:rPr>
                    <w:t> </w:t>
                  </w:r>
                  <w:r>
                    <w:rPr/>
                    <w:t>increases</w:t>
                  </w:r>
                  <w:r>
                    <w:rPr>
                      <w:spacing w:val="-3"/>
                    </w:rPr>
                    <w:t> </w:t>
                  </w:r>
                  <w:r>
                    <w:rPr/>
                    <w:t>than</w:t>
                  </w:r>
                  <w:r>
                    <w:rPr>
                      <w:spacing w:val="-3"/>
                    </w:rPr>
                    <w:t> </w:t>
                  </w:r>
                  <w:r>
                    <w:rPr/>
                    <w:t>other</w:t>
                  </w:r>
                  <w:r>
                    <w:rPr>
                      <w:spacing w:val="-3"/>
                    </w:rPr>
                    <w:t> </w:t>
                  </w:r>
                  <w:r>
                    <w:rPr/>
                    <w:t>categories</w:t>
                  </w:r>
                  <w:r>
                    <w:rPr>
                      <w:spacing w:val="-3"/>
                    </w:rPr>
                    <w:t> </w:t>
                  </w:r>
                  <w:r>
                    <w:rPr/>
                    <w:t>and sub- </w:t>
                  </w:r>
                  <w:r>
                    <w:rPr>
                      <w:spacing w:val="-2"/>
                    </w:rPr>
                    <w:t>categories.</w:t>
                  </w:r>
                </w:p>
              </w:txbxContent>
            </v:textbox>
            <w10:wrap type="none"/>
          </v:shape>
        </w:pict>
      </w:r>
      <w:r>
        <w:rPr/>
        <w:pict>
          <v:shape style="position:absolute;margin-left:71.024002pt;margin-top:129.337646pt;width:31.5pt;height:16.1pt;mso-position-horizontal-relative:page;mso-position-vertical-relative:page;z-index:-16923136" type="#_x0000_t202" id="docshape392" filled="false" stroked="false">
            <v:textbox inset="0,0,0,0">
              <w:txbxContent>
                <w:p>
                  <w:pPr>
                    <w:spacing w:before="20"/>
                    <w:ind w:left="20" w:right="0" w:firstLine="0"/>
                    <w:jc w:val="left"/>
                    <w:rPr>
                      <w:b/>
                      <w:sz w:val="24"/>
                    </w:rPr>
                  </w:pPr>
                  <w:bookmarkStart w:name="_bookmark24" w:id="25"/>
                  <w:bookmarkEnd w:id="25"/>
                  <w:r>
                    <w:rPr/>
                  </w:r>
                  <w:r>
                    <w:rPr>
                      <w:b/>
                      <w:color w:val="1F3863"/>
                      <w:spacing w:val="-2"/>
                      <w:sz w:val="24"/>
                    </w:rPr>
                    <w:t>6.2.2.</w:t>
                  </w:r>
                </w:p>
              </w:txbxContent>
            </v:textbox>
            <w10:wrap type="none"/>
          </v:shape>
        </w:pict>
      </w:r>
      <w:r>
        <w:rPr/>
        <w:pict>
          <v:shape style="position:absolute;margin-left:125.019997pt;margin-top:129.337646pt;width:362.45pt;height:30.15pt;mso-position-horizontal-relative:page;mso-position-vertical-relative:page;z-index:-16922624" type="#_x0000_t202" id="docshape393" filled="false" stroked="false">
            <v:textbox inset="0,0,0,0">
              <w:txbxContent>
                <w:p>
                  <w:pPr>
                    <w:spacing w:before="20"/>
                    <w:ind w:left="20" w:right="0" w:firstLine="0"/>
                    <w:jc w:val="left"/>
                    <w:rPr>
                      <w:b/>
                      <w:sz w:val="24"/>
                    </w:rPr>
                  </w:pPr>
                  <w:r>
                    <w:rPr>
                      <w:b/>
                      <w:color w:val="1F3762"/>
                      <w:sz w:val="24"/>
                    </w:rPr>
                    <w:t>The</w:t>
                  </w:r>
                  <w:r>
                    <w:rPr>
                      <w:b/>
                      <w:color w:val="1F3762"/>
                      <w:spacing w:val="-5"/>
                      <w:sz w:val="24"/>
                    </w:rPr>
                    <w:t> </w:t>
                  </w:r>
                  <w:r>
                    <w:rPr>
                      <w:b/>
                      <w:color w:val="1F3762"/>
                      <w:sz w:val="24"/>
                    </w:rPr>
                    <w:t>‘Residential</w:t>
                  </w:r>
                  <w:r>
                    <w:rPr>
                      <w:b/>
                      <w:color w:val="1F3762"/>
                      <w:spacing w:val="-3"/>
                      <w:sz w:val="24"/>
                    </w:rPr>
                    <w:t> </w:t>
                  </w:r>
                  <w:r>
                    <w:rPr>
                      <w:b/>
                      <w:color w:val="1F3762"/>
                      <w:sz w:val="24"/>
                    </w:rPr>
                    <w:t>–</w:t>
                  </w:r>
                  <w:r>
                    <w:rPr>
                      <w:b/>
                      <w:color w:val="1F3762"/>
                      <w:spacing w:val="-6"/>
                      <w:sz w:val="24"/>
                    </w:rPr>
                    <w:t> </w:t>
                  </w:r>
                  <w:r>
                    <w:rPr>
                      <w:b/>
                      <w:color w:val="1F3762"/>
                      <w:sz w:val="24"/>
                    </w:rPr>
                    <w:t>Other’</w:t>
                  </w:r>
                  <w:r>
                    <w:rPr>
                      <w:b/>
                      <w:color w:val="1F3762"/>
                      <w:spacing w:val="-5"/>
                      <w:sz w:val="24"/>
                    </w:rPr>
                    <w:t> </w:t>
                  </w:r>
                  <w:r>
                    <w:rPr>
                      <w:b/>
                      <w:color w:val="1F3762"/>
                      <w:sz w:val="24"/>
                    </w:rPr>
                    <w:t>sub-category</w:t>
                  </w:r>
                  <w:r>
                    <w:rPr>
                      <w:b/>
                      <w:color w:val="1F3762"/>
                      <w:spacing w:val="-5"/>
                      <w:sz w:val="24"/>
                    </w:rPr>
                    <w:t> </w:t>
                  </w:r>
                  <w:r>
                    <w:rPr>
                      <w:b/>
                      <w:color w:val="1F3762"/>
                      <w:sz w:val="24"/>
                    </w:rPr>
                    <w:t>and</w:t>
                  </w:r>
                  <w:r>
                    <w:rPr>
                      <w:b/>
                      <w:color w:val="1F3762"/>
                      <w:spacing w:val="-6"/>
                      <w:sz w:val="24"/>
                    </w:rPr>
                    <w:t> </w:t>
                  </w:r>
                  <w:r>
                    <w:rPr>
                      <w:b/>
                      <w:color w:val="1F3762"/>
                      <w:sz w:val="24"/>
                    </w:rPr>
                    <w:t>the</w:t>
                  </w:r>
                  <w:r>
                    <w:rPr>
                      <w:b/>
                      <w:color w:val="1F3762"/>
                      <w:spacing w:val="-5"/>
                      <w:sz w:val="24"/>
                    </w:rPr>
                    <w:t> </w:t>
                  </w:r>
                  <w:r>
                    <w:rPr>
                      <w:b/>
                      <w:color w:val="1F3762"/>
                      <w:sz w:val="24"/>
                    </w:rPr>
                    <w:t>Farmland</w:t>
                  </w:r>
                  <w:r>
                    <w:rPr>
                      <w:b/>
                      <w:color w:val="1F3762"/>
                      <w:spacing w:val="-5"/>
                      <w:sz w:val="24"/>
                    </w:rPr>
                    <w:t> </w:t>
                  </w:r>
                  <w:r>
                    <w:rPr>
                      <w:b/>
                      <w:color w:val="1F3762"/>
                      <w:sz w:val="24"/>
                    </w:rPr>
                    <w:t>category </w:t>
                  </w:r>
                  <w:r>
                    <w:rPr>
                      <w:b/>
                      <w:color w:val="1F3863"/>
                      <w:sz w:val="24"/>
                    </w:rPr>
                    <w:t>(considered together)</w:t>
                  </w:r>
                </w:p>
              </w:txbxContent>
            </v:textbox>
            <w10:wrap type="none"/>
          </v:shape>
        </w:pict>
      </w:r>
      <w:r>
        <w:rPr/>
        <w:pict>
          <v:shape style="position:absolute;margin-left:71.024002pt;margin-top:171.457642pt;width:442.8pt;height:86.55pt;mso-position-horizontal-relative:page;mso-position-vertical-relative:page;z-index:-16922112" type="#_x0000_t202" id="docshape394" filled="false" stroked="false">
            <v:textbox inset="0,0,0,0">
              <w:txbxContent>
                <w:p>
                  <w:pPr>
                    <w:pStyle w:val="BodyText"/>
                    <w:ind w:right="17"/>
                  </w:pPr>
                  <w:r>
                    <w:rPr/>
                    <w:t>The</w:t>
                  </w:r>
                  <w:r>
                    <w:rPr>
                      <w:spacing w:val="-3"/>
                    </w:rPr>
                    <w:t> </w:t>
                  </w:r>
                  <w:r>
                    <w:rPr/>
                    <w:t>‘Residential</w:t>
                  </w:r>
                  <w:r>
                    <w:rPr>
                      <w:spacing w:val="-2"/>
                    </w:rPr>
                    <w:t> </w:t>
                  </w:r>
                  <w:r>
                    <w:rPr/>
                    <w:t>–</w:t>
                  </w:r>
                  <w:r>
                    <w:rPr>
                      <w:spacing w:val="-4"/>
                    </w:rPr>
                    <w:t> </w:t>
                  </w:r>
                  <w:r>
                    <w:rPr/>
                    <w:t>Other’</w:t>
                  </w:r>
                  <w:r>
                    <w:rPr>
                      <w:spacing w:val="-4"/>
                    </w:rPr>
                    <w:t> </w:t>
                  </w:r>
                  <w:r>
                    <w:rPr/>
                    <w:t>sub-category</w:t>
                  </w:r>
                  <w:r>
                    <w:rPr>
                      <w:spacing w:val="-2"/>
                    </w:rPr>
                    <w:t> </w:t>
                  </w:r>
                  <w:r>
                    <w:rPr/>
                    <w:t>covers</w:t>
                  </w:r>
                  <w:r>
                    <w:rPr>
                      <w:spacing w:val="-3"/>
                    </w:rPr>
                    <w:t> </w:t>
                  </w:r>
                  <w:r>
                    <w:rPr/>
                    <w:t>all</w:t>
                  </w:r>
                  <w:r>
                    <w:rPr>
                      <w:spacing w:val="-4"/>
                    </w:rPr>
                    <w:t> </w:t>
                  </w:r>
                  <w:r>
                    <w:rPr/>
                    <w:t>residential</w:t>
                  </w:r>
                  <w:r>
                    <w:rPr>
                      <w:spacing w:val="-4"/>
                    </w:rPr>
                    <w:t> </w:t>
                  </w:r>
                  <w:r>
                    <w:rPr/>
                    <w:t>land</w:t>
                  </w:r>
                  <w:r>
                    <w:rPr>
                      <w:spacing w:val="-3"/>
                    </w:rPr>
                    <w:t> </w:t>
                  </w:r>
                  <w:r>
                    <w:rPr/>
                    <w:t>use</w:t>
                  </w:r>
                  <w:r>
                    <w:rPr>
                      <w:spacing w:val="-4"/>
                    </w:rPr>
                    <w:t> </w:t>
                  </w:r>
                  <w:r>
                    <w:rPr/>
                    <w:t>not</w:t>
                  </w:r>
                  <w:r>
                    <w:rPr>
                      <w:spacing w:val="-3"/>
                    </w:rPr>
                    <w:t> </w:t>
                  </w:r>
                  <w:r>
                    <w:rPr/>
                    <w:t>subject</w:t>
                  </w:r>
                  <w:r>
                    <w:rPr>
                      <w:spacing w:val="-3"/>
                    </w:rPr>
                    <w:t> </w:t>
                  </w:r>
                  <w:r>
                    <w:rPr/>
                    <w:t>to</w:t>
                  </w:r>
                  <w:r>
                    <w:rPr>
                      <w:spacing w:val="-4"/>
                    </w:rPr>
                    <w:t> </w:t>
                  </w:r>
                  <w:r>
                    <w:rPr/>
                    <w:t>the above sub-categories. In practice, the sub-category covers rural residential land in the peri-urban area of Lithgow and the (largely lifestyle) residential rural land uses throughout the non-urban area of the LGA. Already, it is a very significant part of</w:t>
                  </w:r>
                </w:p>
                <w:p>
                  <w:pPr>
                    <w:pStyle w:val="BodyText"/>
                    <w:spacing w:before="0"/>
                    <w:ind w:right="17"/>
                  </w:pPr>
                  <w:r>
                    <w:rPr/>
                    <w:t>Council’s</w:t>
                  </w:r>
                  <w:r>
                    <w:rPr>
                      <w:spacing w:val="-4"/>
                    </w:rPr>
                    <w:t> </w:t>
                  </w:r>
                  <w:r>
                    <w:rPr/>
                    <w:t>overall</w:t>
                  </w:r>
                  <w:r>
                    <w:rPr>
                      <w:spacing w:val="-2"/>
                    </w:rPr>
                    <w:t> </w:t>
                  </w:r>
                  <w:r>
                    <w:rPr/>
                    <w:t>rating</w:t>
                  </w:r>
                  <w:r>
                    <w:rPr>
                      <w:spacing w:val="-5"/>
                    </w:rPr>
                    <w:t> </w:t>
                  </w:r>
                  <w:r>
                    <w:rPr/>
                    <w:t>at</w:t>
                  </w:r>
                  <w:r>
                    <w:rPr>
                      <w:spacing w:val="-3"/>
                    </w:rPr>
                    <w:t> </w:t>
                  </w:r>
                  <w:r>
                    <w:rPr/>
                    <w:t>$2.109</w:t>
                  </w:r>
                  <w:r>
                    <w:rPr>
                      <w:spacing w:val="-3"/>
                    </w:rPr>
                    <w:t> </w:t>
                  </w:r>
                  <w:r>
                    <w:rPr/>
                    <w:t>million</w:t>
                  </w:r>
                  <w:r>
                    <w:rPr>
                      <w:spacing w:val="-3"/>
                    </w:rPr>
                    <w:t> </w:t>
                  </w:r>
                  <w:r>
                    <w:rPr/>
                    <w:t>–</w:t>
                  </w:r>
                  <w:r>
                    <w:rPr>
                      <w:spacing w:val="-4"/>
                    </w:rPr>
                    <w:t> </w:t>
                  </w:r>
                  <w:r>
                    <w:rPr/>
                    <w:t>only</w:t>
                  </w:r>
                  <w:r>
                    <w:rPr>
                      <w:spacing w:val="-2"/>
                    </w:rPr>
                    <w:t> </w:t>
                  </w:r>
                  <w:r>
                    <w:rPr/>
                    <w:t>slightly</w:t>
                  </w:r>
                  <w:r>
                    <w:rPr>
                      <w:spacing w:val="-5"/>
                    </w:rPr>
                    <w:t> </w:t>
                  </w:r>
                  <w:r>
                    <w:rPr/>
                    <w:t>less</w:t>
                  </w:r>
                  <w:r>
                    <w:rPr>
                      <w:spacing w:val="-3"/>
                    </w:rPr>
                    <w:t> </w:t>
                  </w:r>
                  <w:r>
                    <w:rPr/>
                    <w:t>than</w:t>
                  </w:r>
                  <w:r>
                    <w:rPr>
                      <w:spacing w:val="-3"/>
                    </w:rPr>
                    <w:t> </w:t>
                  </w:r>
                  <w:r>
                    <w:rPr/>
                    <w:t>the</w:t>
                  </w:r>
                  <w:r>
                    <w:rPr>
                      <w:spacing w:val="-3"/>
                    </w:rPr>
                    <w:t> </w:t>
                  </w:r>
                  <w:r>
                    <w:rPr/>
                    <w:t>$2.117</w:t>
                  </w:r>
                  <w:r>
                    <w:rPr>
                      <w:spacing w:val="-3"/>
                    </w:rPr>
                    <w:t> </w:t>
                  </w:r>
                  <w:r>
                    <w:rPr/>
                    <w:t>million</w:t>
                  </w:r>
                  <w:r>
                    <w:rPr>
                      <w:spacing w:val="-3"/>
                    </w:rPr>
                    <w:t> </w:t>
                  </w:r>
                  <w:r>
                    <w:rPr/>
                    <w:t>of farming land use rating.</w:t>
                  </w:r>
                </w:p>
              </w:txbxContent>
            </v:textbox>
            <w10:wrap type="none"/>
          </v:shape>
        </w:pict>
      </w:r>
      <w:r>
        <w:rPr/>
        <w:pict>
          <v:shape style="position:absolute;margin-left:71.024002pt;margin-top:270.007629pt;width:444.4pt;height:58.35pt;mso-position-horizontal-relative:page;mso-position-vertical-relative:page;z-index:-16921600" type="#_x0000_t202" id="docshape395" filled="false" stroked="false">
            <v:textbox inset="0,0,0,0">
              <w:txbxContent>
                <w:p>
                  <w:pPr>
                    <w:pStyle w:val="BodyText"/>
                  </w:pPr>
                  <w:r>
                    <w:rPr/>
                    <w:t>Together, the two land uses comprise the total of non-urban rateable land use in the LGA</w:t>
                  </w:r>
                  <w:r>
                    <w:rPr>
                      <w:spacing w:val="-3"/>
                    </w:rPr>
                    <w:t> </w:t>
                  </w:r>
                  <w:r>
                    <w:rPr/>
                    <w:t>not</w:t>
                  </w:r>
                  <w:r>
                    <w:rPr>
                      <w:spacing w:val="-3"/>
                    </w:rPr>
                    <w:t> </w:t>
                  </w:r>
                  <w:r>
                    <w:rPr/>
                    <w:t>used</w:t>
                  </w:r>
                  <w:r>
                    <w:rPr>
                      <w:spacing w:val="-2"/>
                    </w:rPr>
                    <w:t> </w:t>
                  </w:r>
                  <w:r>
                    <w:rPr/>
                    <w:t>for</w:t>
                  </w:r>
                  <w:r>
                    <w:rPr>
                      <w:spacing w:val="-4"/>
                    </w:rPr>
                    <w:t> </w:t>
                  </w:r>
                  <w:r>
                    <w:rPr/>
                    <w:t>mining</w:t>
                  </w:r>
                  <w:r>
                    <w:rPr>
                      <w:spacing w:val="-4"/>
                    </w:rPr>
                    <w:t> </w:t>
                  </w:r>
                  <w:r>
                    <w:rPr/>
                    <w:t>or</w:t>
                  </w:r>
                  <w:r>
                    <w:rPr>
                      <w:spacing w:val="-4"/>
                    </w:rPr>
                    <w:t> </w:t>
                  </w:r>
                  <w:r>
                    <w:rPr/>
                    <w:t>business.</w:t>
                  </w:r>
                  <w:r>
                    <w:rPr>
                      <w:spacing w:val="-2"/>
                    </w:rPr>
                    <w:t> </w:t>
                  </w:r>
                  <w:r>
                    <w:rPr/>
                    <w:t>It</w:t>
                  </w:r>
                  <w:r>
                    <w:rPr>
                      <w:spacing w:val="-3"/>
                    </w:rPr>
                    <w:t> </w:t>
                  </w:r>
                  <w:r>
                    <w:rPr/>
                    <w:t>accounts</w:t>
                  </w:r>
                  <w:r>
                    <w:rPr>
                      <w:spacing w:val="-3"/>
                    </w:rPr>
                    <w:t> </w:t>
                  </w:r>
                  <w:r>
                    <w:rPr/>
                    <w:t>for</w:t>
                  </w:r>
                  <w:r>
                    <w:rPr>
                      <w:spacing w:val="-4"/>
                    </w:rPr>
                    <w:t> </w:t>
                  </w:r>
                  <w:r>
                    <w:rPr/>
                    <w:t>approximately</w:t>
                  </w:r>
                  <w:r>
                    <w:rPr>
                      <w:spacing w:val="-3"/>
                    </w:rPr>
                    <w:t> </w:t>
                  </w:r>
                  <w:r>
                    <w:rPr/>
                    <w:t>45%</w:t>
                  </w:r>
                  <w:r>
                    <w:rPr>
                      <w:spacing w:val="-2"/>
                    </w:rPr>
                    <w:t> </w:t>
                  </w:r>
                  <w:r>
                    <w:rPr/>
                    <w:t>of</w:t>
                  </w:r>
                  <w:r>
                    <w:rPr>
                      <w:spacing w:val="-3"/>
                    </w:rPr>
                    <w:t> </w:t>
                  </w:r>
                  <w:r>
                    <w:rPr/>
                    <w:t>the</w:t>
                  </w:r>
                  <w:r>
                    <w:rPr>
                      <w:spacing w:val="-3"/>
                    </w:rPr>
                    <w:t> </w:t>
                  </w:r>
                  <w:r>
                    <w:rPr/>
                    <w:t>value</w:t>
                  </w:r>
                  <w:r>
                    <w:rPr>
                      <w:spacing w:val="-2"/>
                    </w:rPr>
                    <w:t> </w:t>
                  </w:r>
                  <w:r>
                    <w:rPr/>
                    <w:t>of that land area compared with 55% for farming. It is purposeful, therefore, to consider the two uses and rating together.</w:t>
                  </w:r>
                </w:p>
              </w:txbxContent>
            </v:textbox>
            <w10:wrap type="none"/>
          </v:shape>
        </w:pict>
      </w:r>
      <w:r>
        <w:rPr/>
        <w:pict>
          <v:shape style="position:absolute;margin-left:71.024002pt;margin-top:340.327637pt;width:453.35pt;height:58.35pt;mso-position-horizontal-relative:page;mso-position-vertical-relative:page;z-index:-16921088" type="#_x0000_t202" id="docshape396" filled="false" stroked="false">
            <v:textbox inset="0,0,0,0">
              <w:txbxContent>
                <w:p>
                  <w:pPr>
                    <w:pStyle w:val="BodyText"/>
                  </w:pPr>
                  <w:r>
                    <w:rPr/>
                    <w:t>For land to be categorised as farming it must have, amongst other things, “a significant and</w:t>
                  </w:r>
                  <w:r>
                    <w:rPr>
                      <w:spacing w:val="-2"/>
                    </w:rPr>
                    <w:t> </w:t>
                  </w:r>
                  <w:r>
                    <w:rPr/>
                    <w:t>substantial</w:t>
                  </w:r>
                  <w:r>
                    <w:rPr>
                      <w:spacing w:val="-3"/>
                    </w:rPr>
                    <w:t> </w:t>
                  </w:r>
                  <w:r>
                    <w:rPr/>
                    <w:t>commercial</w:t>
                  </w:r>
                  <w:r>
                    <w:rPr>
                      <w:spacing w:val="-3"/>
                    </w:rPr>
                    <w:t> </w:t>
                  </w:r>
                  <w:r>
                    <w:rPr/>
                    <w:t>purpose</w:t>
                  </w:r>
                  <w:r>
                    <w:rPr>
                      <w:spacing w:val="-2"/>
                    </w:rPr>
                    <w:t> </w:t>
                  </w:r>
                  <w:r>
                    <w:rPr/>
                    <w:t>or</w:t>
                  </w:r>
                  <w:r>
                    <w:rPr>
                      <w:spacing w:val="-3"/>
                    </w:rPr>
                    <w:t> </w:t>
                  </w:r>
                  <w:r>
                    <w:rPr/>
                    <w:t>character”</w:t>
                  </w:r>
                  <w:r>
                    <w:rPr>
                      <w:spacing w:val="-2"/>
                    </w:rPr>
                    <w:t> </w:t>
                  </w:r>
                  <w:r>
                    <w:rPr/>
                    <w:t>and</w:t>
                  </w:r>
                  <w:r>
                    <w:rPr>
                      <w:spacing w:val="-2"/>
                    </w:rPr>
                    <w:t> </w:t>
                  </w:r>
                  <w:r>
                    <w:rPr/>
                    <w:t>the</w:t>
                  </w:r>
                  <w:r>
                    <w:rPr>
                      <w:spacing w:val="-3"/>
                    </w:rPr>
                    <w:t> </w:t>
                  </w:r>
                  <w:r>
                    <w:rPr/>
                    <w:t>farming</w:t>
                  </w:r>
                  <w:r>
                    <w:rPr>
                      <w:spacing w:val="-3"/>
                    </w:rPr>
                    <w:t> </w:t>
                  </w:r>
                  <w:r>
                    <w:rPr/>
                    <w:t>has</w:t>
                  </w:r>
                  <w:r>
                    <w:rPr>
                      <w:spacing w:val="-5"/>
                    </w:rPr>
                    <w:t> </w:t>
                  </w:r>
                  <w:r>
                    <w:rPr/>
                    <w:t>to</w:t>
                  </w:r>
                  <w:r>
                    <w:rPr>
                      <w:spacing w:val="-3"/>
                    </w:rPr>
                    <w:t> </w:t>
                  </w:r>
                  <w:r>
                    <w:rPr/>
                    <w:t>be</w:t>
                  </w:r>
                  <w:r>
                    <w:rPr>
                      <w:spacing w:val="-2"/>
                    </w:rPr>
                    <w:t> </w:t>
                  </w:r>
                  <w:r>
                    <w:rPr/>
                    <w:t>“engaged</w:t>
                  </w:r>
                  <w:r>
                    <w:rPr>
                      <w:spacing w:val="-4"/>
                    </w:rPr>
                    <w:t> </w:t>
                  </w:r>
                  <w:r>
                    <w:rPr/>
                    <w:t>in for the purpose of profit on a continuous or repetitive basis (whether or not a profit is actually made)”</w:t>
                  </w:r>
                  <w:r>
                    <w:rPr>
                      <w:position w:val="6"/>
                      <w:sz w:val="16"/>
                    </w:rPr>
                    <w:t>13</w:t>
                  </w:r>
                  <w:r>
                    <w:rPr/>
                    <w:t>.</w:t>
                  </w:r>
                </w:p>
              </w:txbxContent>
            </v:textbox>
            <w10:wrap type="none"/>
          </v:shape>
        </w:pict>
      </w:r>
      <w:r>
        <w:rPr/>
        <w:pict>
          <v:shape style="position:absolute;margin-left:71.024002pt;margin-top:410.647644pt;width:453.1pt;height:86.55pt;mso-position-horizontal-relative:page;mso-position-vertical-relative:page;z-index:-16920576" type="#_x0000_t202" id="docshape397" filled="false" stroked="false">
            <v:textbox inset="0,0,0,0">
              <w:txbxContent>
                <w:p>
                  <w:pPr>
                    <w:pStyle w:val="BodyText"/>
                    <w:ind w:right="37"/>
                  </w:pPr>
                  <w:r>
                    <w:rPr/>
                    <w:t>Some</w:t>
                  </w:r>
                  <w:r>
                    <w:rPr>
                      <w:spacing w:val="-3"/>
                    </w:rPr>
                    <w:t> </w:t>
                  </w:r>
                  <w:r>
                    <w:rPr/>
                    <w:t>of</w:t>
                  </w:r>
                  <w:r>
                    <w:rPr>
                      <w:spacing w:val="-3"/>
                    </w:rPr>
                    <w:t> </w:t>
                  </w:r>
                  <w:r>
                    <w:rPr/>
                    <w:t>the</w:t>
                  </w:r>
                  <w:r>
                    <w:rPr>
                      <w:spacing w:val="-4"/>
                    </w:rPr>
                    <w:t> </w:t>
                  </w:r>
                  <w:r>
                    <w:rPr/>
                    <w:t>recent</w:t>
                  </w:r>
                  <w:r>
                    <w:rPr>
                      <w:spacing w:val="-4"/>
                    </w:rPr>
                    <w:t> </w:t>
                  </w:r>
                  <w:r>
                    <w:rPr/>
                    <w:t>strategic</w:t>
                  </w:r>
                  <w:r>
                    <w:rPr>
                      <w:spacing w:val="-3"/>
                    </w:rPr>
                    <w:t> </w:t>
                  </w:r>
                  <w:r>
                    <w:rPr/>
                    <w:t>land</w:t>
                  </w:r>
                  <w:r>
                    <w:rPr>
                      <w:spacing w:val="-2"/>
                    </w:rPr>
                    <w:t> </w:t>
                  </w:r>
                  <w:r>
                    <w:rPr/>
                    <w:t>use</w:t>
                  </w:r>
                  <w:r>
                    <w:rPr>
                      <w:spacing w:val="-4"/>
                    </w:rPr>
                    <w:t> </w:t>
                  </w:r>
                  <w:r>
                    <w:rPr/>
                    <w:t>planning</w:t>
                  </w:r>
                  <w:r>
                    <w:rPr>
                      <w:spacing w:val="-5"/>
                    </w:rPr>
                    <w:t> </w:t>
                  </w:r>
                  <w:r>
                    <w:rPr/>
                    <w:t>within</w:t>
                  </w:r>
                  <w:r>
                    <w:rPr>
                      <w:spacing w:val="-3"/>
                    </w:rPr>
                    <w:t> </w:t>
                  </w:r>
                  <w:r>
                    <w:rPr/>
                    <w:t>Council</w:t>
                  </w:r>
                  <w:r>
                    <w:rPr>
                      <w:spacing w:val="-4"/>
                    </w:rPr>
                    <w:t> </w:t>
                  </w:r>
                  <w:r>
                    <w:rPr/>
                    <w:t>is</w:t>
                  </w:r>
                  <w:r>
                    <w:rPr>
                      <w:spacing w:val="-3"/>
                    </w:rPr>
                    <w:t> </w:t>
                  </w:r>
                  <w:r>
                    <w:rPr/>
                    <w:t>telling.</w:t>
                  </w:r>
                  <w:r>
                    <w:rPr>
                      <w:spacing w:val="-3"/>
                    </w:rPr>
                    <w:t> </w:t>
                  </w:r>
                  <w:r>
                    <w:rPr/>
                    <w:t>Although</w:t>
                  </w:r>
                  <w:r>
                    <w:rPr>
                      <w:spacing w:val="-3"/>
                    </w:rPr>
                    <w:t> </w:t>
                  </w:r>
                  <w:r>
                    <w:rPr/>
                    <w:t>coming from</w:t>
                  </w:r>
                  <w:r>
                    <w:rPr>
                      <w:spacing w:val="-4"/>
                    </w:rPr>
                    <w:t> </w:t>
                  </w:r>
                  <w:r>
                    <w:rPr/>
                    <w:t>an</w:t>
                  </w:r>
                  <w:r>
                    <w:rPr>
                      <w:spacing w:val="-3"/>
                    </w:rPr>
                    <w:t> </w:t>
                  </w:r>
                  <w:r>
                    <w:rPr/>
                    <w:t>economic</w:t>
                  </w:r>
                  <w:r>
                    <w:rPr>
                      <w:spacing w:val="-3"/>
                    </w:rPr>
                    <w:t> </w:t>
                  </w:r>
                  <w:r>
                    <w:rPr/>
                    <w:t>assessment</w:t>
                  </w:r>
                  <w:r>
                    <w:rPr>
                      <w:spacing w:val="-3"/>
                    </w:rPr>
                    <w:t> </w:t>
                  </w:r>
                  <w:r>
                    <w:rPr/>
                    <w:t>perspective</w:t>
                  </w:r>
                  <w:r>
                    <w:rPr>
                      <w:spacing w:val="-6"/>
                    </w:rPr>
                    <w:t> </w:t>
                  </w:r>
                  <w:r>
                    <w:rPr/>
                    <w:t>built-up</w:t>
                  </w:r>
                  <w:r>
                    <w:rPr>
                      <w:spacing w:val="-4"/>
                    </w:rPr>
                    <w:t> </w:t>
                  </w:r>
                  <w:r>
                    <w:rPr/>
                    <w:t>from</w:t>
                  </w:r>
                  <w:r>
                    <w:rPr>
                      <w:spacing w:val="-4"/>
                    </w:rPr>
                    <w:t> </w:t>
                  </w:r>
                  <w:r>
                    <w:rPr/>
                    <w:t>soil</w:t>
                  </w:r>
                  <w:r>
                    <w:rPr>
                      <w:spacing w:val="-3"/>
                    </w:rPr>
                    <w:t> </w:t>
                  </w:r>
                  <w:r>
                    <w:rPr/>
                    <w:t>quality,</w:t>
                  </w:r>
                  <w:r>
                    <w:rPr>
                      <w:spacing w:val="-3"/>
                    </w:rPr>
                    <w:t> </w:t>
                  </w:r>
                  <w:r>
                    <w:rPr/>
                    <w:t>access</w:t>
                  </w:r>
                  <w:r>
                    <w:rPr>
                      <w:spacing w:val="-4"/>
                    </w:rPr>
                    <w:t> </w:t>
                  </w:r>
                  <w:r>
                    <w:rPr/>
                    <w:t>to</w:t>
                  </w:r>
                  <w:r>
                    <w:rPr>
                      <w:spacing w:val="-3"/>
                    </w:rPr>
                    <w:t> </w:t>
                  </w:r>
                  <w:r>
                    <w:rPr/>
                    <w:t>irrigation, enterprise size and similar factors, it reveals that, less than 10% of the existing rural land is probably being used for economic farming. It is likely, therefore, that a</w:t>
                  </w:r>
                  <w:r>
                    <w:rPr>
                      <w:spacing w:val="40"/>
                    </w:rPr>
                    <w:t> </w:t>
                  </w:r>
                  <w:r>
                    <w:rPr/>
                    <w:t>significant proportion of the lifestyle rural living land use is being miscategorised as Farmland rather than ‘Residential – Other’.</w:t>
                  </w:r>
                </w:p>
              </w:txbxContent>
            </v:textbox>
            <w10:wrap type="none"/>
          </v:shape>
        </w:pict>
      </w:r>
      <w:r>
        <w:rPr/>
        <w:pict>
          <v:shape style="position:absolute;margin-left:71.024002pt;margin-top:509.187653pt;width:450.55pt;height:44.15pt;mso-position-horizontal-relative:page;mso-position-vertical-relative:page;z-index:-16920064" type="#_x0000_t202" id="docshape398" filled="false" stroked="false">
            <v:textbox inset="0,0,0,0">
              <w:txbxContent>
                <w:p>
                  <w:pPr>
                    <w:pStyle w:val="BodyText"/>
                  </w:pPr>
                  <w:r>
                    <w:rPr/>
                    <w:t>A</w:t>
                  </w:r>
                  <w:r>
                    <w:rPr>
                      <w:spacing w:val="-4"/>
                    </w:rPr>
                    <w:t> </w:t>
                  </w:r>
                  <w:r>
                    <w:rPr/>
                    <w:t>more</w:t>
                  </w:r>
                  <w:r>
                    <w:rPr>
                      <w:spacing w:val="-3"/>
                    </w:rPr>
                    <w:t> </w:t>
                  </w:r>
                  <w:r>
                    <w:rPr/>
                    <w:t>formal</w:t>
                  </w:r>
                  <w:r>
                    <w:rPr>
                      <w:spacing w:val="-4"/>
                    </w:rPr>
                    <w:t> </w:t>
                  </w:r>
                  <w:r>
                    <w:rPr/>
                    <w:t>process</w:t>
                  </w:r>
                  <w:r>
                    <w:rPr>
                      <w:spacing w:val="-3"/>
                    </w:rPr>
                    <w:t> </w:t>
                  </w:r>
                  <w:r>
                    <w:rPr/>
                    <w:t>for</w:t>
                  </w:r>
                  <w:r>
                    <w:rPr>
                      <w:spacing w:val="-5"/>
                    </w:rPr>
                    <w:t> </w:t>
                  </w:r>
                  <w:r>
                    <w:rPr/>
                    <w:t>reporting</w:t>
                  </w:r>
                  <w:r>
                    <w:rPr>
                      <w:spacing w:val="-4"/>
                    </w:rPr>
                    <w:t> </w:t>
                  </w:r>
                  <w:r>
                    <w:rPr/>
                    <w:t>and</w:t>
                  </w:r>
                  <w:r>
                    <w:rPr>
                      <w:spacing w:val="-2"/>
                    </w:rPr>
                    <w:t> </w:t>
                  </w:r>
                  <w:r>
                    <w:rPr/>
                    <w:t>assessing</w:t>
                  </w:r>
                  <w:r>
                    <w:rPr>
                      <w:spacing w:val="-5"/>
                    </w:rPr>
                    <w:t> </w:t>
                  </w:r>
                  <w:r>
                    <w:rPr/>
                    <w:t>the</w:t>
                  </w:r>
                  <w:r>
                    <w:rPr>
                      <w:spacing w:val="-4"/>
                    </w:rPr>
                    <w:t> </w:t>
                  </w:r>
                  <w:r>
                    <w:rPr/>
                    <w:t>categorisation</w:t>
                  </w:r>
                  <w:r>
                    <w:rPr>
                      <w:spacing w:val="-3"/>
                    </w:rPr>
                    <w:t> </w:t>
                  </w:r>
                  <w:r>
                    <w:rPr/>
                    <w:t>of</w:t>
                  </w:r>
                  <w:r>
                    <w:rPr>
                      <w:spacing w:val="-4"/>
                    </w:rPr>
                    <w:t> </w:t>
                  </w:r>
                  <w:r>
                    <w:rPr/>
                    <w:t>these</w:t>
                  </w:r>
                  <w:r>
                    <w:rPr>
                      <w:spacing w:val="-3"/>
                    </w:rPr>
                    <w:t> </w:t>
                  </w:r>
                  <w:r>
                    <w:rPr/>
                    <w:t>land</w:t>
                  </w:r>
                  <w:r>
                    <w:rPr>
                      <w:spacing w:val="-3"/>
                    </w:rPr>
                    <w:t> </w:t>
                  </w:r>
                  <w:r>
                    <w:rPr/>
                    <w:t>uses, with the introduction of a Farmland Category application form, would greatly assist to improve the fidelity of the rating discretion in this area.</w:t>
                  </w:r>
                </w:p>
              </w:txbxContent>
            </v:textbox>
            <w10:wrap type="none"/>
          </v:shape>
        </w:pict>
      </w:r>
      <w:r>
        <w:rPr/>
        <w:pict>
          <v:shape style="position:absolute;margin-left:71.024002pt;margin-top:565.467651pt;width:450.8pt;height:86.45pt;mso-position-horizontal-relative:page;mso-position-vertical-relative:page;z-index:-16919552" type="#_x0000_t202" id="docshape399" filled="false" stroked="false">
            <v:textbox inset="0,0,0,0">
              <w:txbxContent>
                <w:p>
                  <w:pPr>
                    <w:pStyle w:val="BodyText"/>
                  </w:pPr>
                  <w:r>
                    <w:rPr/>
                    <w:t>Nonetheless, on the material available together with observation of the land use, we think it is likely that, if a greater focus is brought to bear, the percentage split between ‘Residential – Other’ and ‘Farmland’ is likely to shift to something more like 70/30. It is likely</w:t>
                  </w:r>
                  <w:r>
                    <w:rPr>
                      <w:spacing w:val="-4"/>
                    </w:rPr>
                    <w:t> </w:t>
                  </w:r>
                  <w:r>
                    <w:rPr/>
                    <w:t>that</w:t>
                  </w:r>
                  <w:r>
                    <w:rPr>
                      <w:spacing w:val="-3"/>
                    </w:rPr>
                    <w:t> </w:t>
                  </w:r>
                  <w:r>
                    <w:rPr/>
                    <w:t>ambiguity</w:t>
                  </w:r>
                  <w:r>
                    <w:rPr>
                      <w:spacing w:val="-4"/>
                    </w:rPr>
                    <w:t> </w:t>
                  </w:r>
                  <w:r>
                    <w:rPr/>
                    <w:t>at</w:t>
                  </w:r>
                  <w:r>
                    <w:rPr>
                      <w:spacing w:val="-3"/>
                    </w:rPr>
                    <w:t> </w:t>
                  </w:r>
                  <w:r>
                    <w:rPr/>
                    <w:t>the</w:t>
                  </w:r>
                  <w:r>
                    <w:rPr>
                      <w:spacing w:val="-4"/>
                    </w:rPr>
                    <w:t> </w:t>
                  </w:r>
                  <w:r>
                    <w:rPr/>
                    <w:t>margin,</w:t>
                  </w:r>
                  <w:r>
                    <w:rPr>
                      <w:spacing w:val="-3"/>
                    </w:rPr>
                    <w:t> </w:t>
                  </w:r>
                  <w:r>
                    <w:rPr/>
                    <w:t>in</w:t>
                  </w:r>
                  <w:r>
                    <w:rPr>
                      <w:spacing w:val="-3"/>
                    </w:rPr>
                    <w:t> </w:t>
                  </w:r>
                  <w:r>
                    <w:rPr/>
                    <w:t>an</w:t>
                  </w:r>
                  <w:r>
                    <w:rPr>
                      <w:spacing w:val="-3"/>
                    </w:rPr>
                    <w:t> </w:t>
                  </w:r>
                  <w:r>
                    <w:rPr/>
                    <w:t>environment</w:t>
                  </w:r>
                  <w:r>
                    <w:rPr>
                      <w:spacing w:val="-4"/>
                    </w:rPr>
                    <w:t> </w:t>
                  </w:r>
                  <w:r>
                    <w:rPr/>
                    <w:t>of</w:t>
                  </w:r>
                  <w:r>
                    <w:rPr>
                      <w:spacing w:val="-3"/>
                    </w:rPr>
                    <w:t> </w:t>
                  </w:r>
                  <w:r>
                    <w:rPr/>
                    <w:t>rate</w:t>
                  </w:r>
                  <w:r>
                    <w:rPr>
                      <w:spacing w:val="-3"/>
                    </w:rPr>
                    <w:t> </w:t>
                  </w:r>
                  <w:r>
                    <w:rPr/>
                    <w:t>liability</w:t>
                  </w:r>
                  <w:r>
                    <w:rPr>
                      <w:spacing w:val="-7"/>
                    </w:rPr>
                    <w:t> </w:t>
                  </w:r>
                  <w:r>
                    <w:rPr/>
                    <w:t>minimisation,</w:t>
                  </w:r>
                  <w:r>
                    <w:rPr>
                      <w:spacing w:val="-3"/>
                    </w:rPr>
                    <w:t> </w:t>
                  </w:r>
                  <w:r>
                    <w:rPr/>
                    <w:t>will mean that farming will represent a higher proportion of overall rural rating compared with its actual use for that purpose.</w:t>
                  </w:r>
                </w:p>
              </w:txbxContent>
            </v:textbox>
            <w10:wrap type="none"/>
          </v:shape>
        </w:pict>
      </w:r>
      <w:r>
        <w:rPr/>
        <w:pict>
          <v:shape style="position:absolute;margin-left:71.024002pt;margin-top:664.017639pt;width:449.5pt;height:72.350pt;mso-position-horizontal-relative:page;mso-position-vertical-relative:page;z-index:-16919040" type="#_x0000_t202" id="docshape400" filled="false" stroked="false">
            <v:textbox inset="0,0,0,0">
              <w:txbxContent>
                <w:p>
                  <w:pPr>
                    <w:pStyle w:val="BodyText"/>
                    <w:spacing w:line="281" w:lineRule="exact"/>
                  </w:pPr>
                  <w:r>
                    <w:rPr/>
                    <w:t>The</w:t>
                  </w:r>
                  <w:r>
                    <w:rPr>
                      <w:spacing w:val="-2"/>
                    </w:rPr>
                    <w:t> </w:t>
                  </w:r>
                  <w:r>
                    <w:rPr/>
                    <w:t>second</w:t>
                  </w:r>
                  <w:r>
                    <w:rPr>
                      <w:spacing w:val="-1"/>
                    </w:rPr>
                    <w:t> </w:t>
                  </w:r>
                  <w:r>
                    <w:rPr/>
                    <w:t>part</w:t>
                  </w:r>
                  <w:r>
                    <w:rPr>
                      <w:spacing w:val="-3"/>
                    </w:rPr>
                    <w:t> </w:t>
                  </w:r>
                  <w:r>
                    <w:rPr/>
                    <w:t>of</w:t>
                  </w:r>
                  <w:r>
                    <w:rPr>
                      <w:spacing w:val="-2"/>
                    </w:rPr>
                    <w:t> </w:t>
                  </w:r>
                  <w:r>
                    <w:rPr/>
                    <w:t>the</w:t>
                  </w:r>
                  <w:r>
                    <w:rPr>
                      <w:spacing w:val="-2"/>
                    </w:rPr>
                    <w:t> </w:t>
                  </w:r>
                  <w:r>
                    <w:rPr/>
                    <w:t>issue</w:t>
                  </w:r>
                  <w:r>
                    <w:rPr>
                      <w:spacing w:val="-2"/>
                    </w:rPr>
                    <w:t> </w:t>
                  </w:r>
                  <w:r>
                    <w:rPr/>
                    <w:t>concerns</w:t>
                  </w:r>
                  <w:r>
                    <w:rPr>
                      <w:spacing w:val="-2"/>
                    </w:rPr>
                    <w:t> </w:t>
                  </w:r>
                  <w:r>
                    <w:rPr/>
                    <w:t>the</w:t>
                  </w:r>
                  <w:r>
                    <w:rPr>
                      <w:spacing w:val="-1"/>
                    </w:rPr>
                    <w:t> </w:t>
                  </w:r>
                  <w:r>
                    <w:rPr/>
                    <w:t>appropriateness</w:t>
                  </w:r>
                  <w:r>
                    <w:rPr>
                      <w:spacing w:val="-2"/>
                    </w:rPr>
                    <w:t> </w:t>
                  </w:r>
                  <w:r>
                    <w:rPr/>
                    <w:t>of</w:t>
                  </w:r>
                  <w:r>
                    <w:rPr>
                      <w:spacing w:val="-1"/>
                    </w:rPr>
                    <w:t> </w:t>
                  </w:r>
                  <w:r>
                    <w:rPr/>
                    <w:t>the</w:t>
                  </w:r>
                  <w:r>
                    <w:rPr>
                      <w:spacing w:val="1"/>
                    </w:rPr>
                    <w:t> </w:t>
                  </w:r>
                  <w:r>
                    <w:rPr>
                      <w:i/>
                    </w:rPr>
                    <w:t>ad</w:t>
                  </w:r>
                  <w:r>
                    <w:rPr>
                      <w:i/>
                      <w:spacing w:val="-2"/>
                    </w:rPr>
                    <w:t> </w:t>
                  </w:r>
                  <w:r>
                    <w:rPr>
                      <w:i/>
                    </w:rPr>
                    <w:t>valorum </w:t>
                  </w:r>
                  <w:r>
                    <w:rPr>
                      <w:spacing w:val="-2"/>
                    </w:rPr>
                    <w:t>amounts</w:t>
                  </w:r>
                </w:p>
                <w:p>
                  <w:pPr>
                    <w:pStyle w:val="BodyText"/>
                    <w:spacing w:before="0"/>
                    <w:ind w:right="17"/>
                  </w:pPr>
                  <w:r>
                    <w:rPr/>
                    <w:t>set</w:t>
                  </w:r>
                  <w:r>
                    <w:rPr>
                      <w:spacing w:val="-3"/>
                    </w:rPr>
                    <w:t> </w:t>
                  </w:r>
                  <w:r>
                    <w:rPr/>
                    <w:t>by</w:t>
                  </w:r>
                  <w:r>
                    <w:rPr>
                      <w:spacing w:val="-4"/>
                    </w:rPr>
                    <w:t> </w:t>
                  </w:r>
                  <w:r>
                    <w:rPr/>
                    <w:t>Council</w:t>
                  </w:r>
                  <w:r>
                    <w:rPr>
                      <w:spacing w:val="-4"/>
                    </w:rPr>
                    <w:t> </w:t>
                  </w:r>
                  <w:r>
                    <w:rPr/>
                    <w:t>in</w:t>
                  </w:r>
                  <w:r>
                    <w:rPr>
                      <w:spacing w:val="-4"/>
                    </w:rPr>
                    <w:t> </w:t>
                  </w:r>
                  <w:r>
                    <w:rPr/>
                    <w:t>these</w:t>
                  </w:r>
                  <w:r>
                    <w:rPr>
                      <w:spacing w:val="-3"/>
                    </w:rPr>
                    <w:t> </w:t>
                  </w:r>
                  <w:r>
                    <w:rPr/>
                    <w:t>categories.</w:t>
                  </w:r>
                  <w:r>
                    <w:rPr>
                      <w:spacing w:val="-3"/>
                    </w:rPr>
                    <w:t> </w:t>
                  </w:r>
                  <w:r>
                    <w:rPr/>
                    <w:t>At</w:t>
                  </w:r>
                  <w:r>
                    <w:rPr>
                      <w:spacing w:val="-4"/>
                    </w:rPr>
                    <w:t> </w:t>
                  </w:r>
                  <w:r>
                    <w:rPr/>
                    <w:t>present,</w:t>
                  </w:r>
                  <w:r>
                    <w:rPr>
                      <w:spacing w:val="-3"/>
                    </w:rPr>
                    <w:t> </w:t>
                  </w:r>
                  <w:r>
                    <w:rPr/>
                    <w:t>the</w:t>
                  </w:r>
                  <w:r>
                    <w:rPr>
                      <w:spacing w:val="-3"/>
                    </w:rPr>
                    <w:t> </w:t>
                  </w:r>
                  <w:r>
                    <w:rPr/>
                    <w:t>‘Residential –</w:t>
                  </w:r>
                  <w:r>
                    <w:rPr>
                      <w:spacing w:val="-4"/>
                    </w:rPr>
                    <w:t> </w:t>
                  </w:r>
                  <w:r>
                    <w:rPr/>
                    <w:t>Other’</w:t>
                  </w:r>
                  <w:r>
                    <w:rPr>
                      <w:spacing w:val="-4"/>
                    </w:rPr>
                    <w:t> </w:t>
                  </w:r>
                  <w:r>
                    <w:rPr/>
                    <w:t>category</w:t>
                  </w:r>
                  <w:r>
                    <w:rPr>
                      <w:spacing w:val="-4"/>
                    </w:rPr>
                    <w:t> </w:t>
                  </w:r>
                  <w:r>
                    <w:rPr/>
                    <w:t>is</w:t>
                  </w:r>
                  <w:r>
                    <w:rPr>
                      <w:spacing w:val="-3"/>
                    </w:rPr>
                    <w:t> </w:t>
                  </w:r>
                  <w:r>
                    <w:rPr/>
                    <w:t>levied at around half the rate of the ‘Residential – Lithgow’ category. No reasons are given to justify the large difference. Again, the large difference may have evolved because of a long-standing belief that the non-urban category consumes less Council resources but,</w:t>
                  </w:r>
                </w:p>
              </w:txbxContent>
            </v:textbox>
            <w10:wrap type="none"/>
          </v:shape>
        </w:pict>
      </w:r>
      <w:r>
        <w:rPr/>
        <w:pict>
          <v:shape style="position:absolute;margin-left:71.024002pt;margin-top:759.576416pt;width:75.5pt;height:11.45pt;mso-position-horizontal-relative:page;mso-position-vertical-relative:page;z-index:-16918528" type="#_x0000_t202" id="docshape401" filled="false" stroked="false">
            <v:textbox inset="0,0,0,0">
              <w:txbxContent>
                <w:p>
                  <w:pPr>
                    <w:spacing w:before="20"/>
                    <w:ind w:left="20" w:right="0" w:firstLine="0"/>
                    <w:jc w:val="left"/>
                    <w:rPr>
                      <w:sz w:val="16"/>
                    </w:rPr>
                  </w:pPr>
                  <w:r>
                    <w:rPr>
                      <w:position w:val="4"/>
                      <w:sz w:val="10"/>
                    </w:rPr>
                    <w:t>13</w:t>
                  </w:r>
                  <w:r>
                    <w:rPr>
                      <w:spacing w:val="12"/>
                      <w:position w:val="4"/>
                      <w:sz w:val="10"/>
                    </w:rPr>
                    <w:t> </w:t>
                  </w:r>
                  <w:r>
                    <w:rPr>
                      <w:sz w:val="16"/>
                    </w:rPr>
                    <w:t>See</w:t>
                  </w:r>
                  <w:r>
                    <w:rPr>
                      <w:spacing w:val="-1"/>
                      <w:sz w:val="16"/>
                    </w:rPr>
                    <w:t> </w:t>
                  </w:r>
                  <w:r>
                    <w:rPr>
                      <w:sz w:val="16"/>
                    </w:rPr>
                    <w:t>s515</w:t>
                  </w:r>
                  <w:r>
                    <w:rPr>
                      <w:spacing w:val="-3"/>
                      <w:sz w:val="16"/>
                    </w:rPr>
                    <w:t> </w:t>
                  </w:r>
                  <w:r>
                    <w:rPr>
                      <w:sz w:val="16"/>
                    </w:rPr>
                    <w:t>of</w:t>
                  </w:r>
                  <w:r>
                    <w:rPr>
                      <w:spacing w:val="-3"/>
                      <w:sz w:val="16"/>
                    </w:rPr>
                    <w:t> </w:t>
                  </w:r>
                  <w:r>
                    <w:rPr>
                      <w:sz w:val="16"/>
                    </w:rPr>
                    <w:t>the</w:t>
                  </w:r>
                  <w:r>
                    <w:rPr>
                      <w:spacing w:val="-1"/>
                      <w:sz w:val="16"/>
                    </w:rPr>
                    <w:t> </w:t>
                  </w:r>
                  <w:r>
                    <w:rPr>
                      <w:spacing w:val="-4"/>
                      <w:sz w:val="16"/>
                    </w:rPr>
                    <w:t>Act.</w:t>
                  </w:r>
                </w:p>
              </w:txbxContent>
            </v:textbox>
            <w10:wrap type="none"/>
          </v:shape>
        </w:pict>
      </w:r>
      <w:r>
        <w:rPr/>
        <w:pict>
          <v:shape style="position:absolute;margin-left:71.024002pt;margin-top:793.872009pt;width:126.6pt;height:13.7pt;mso-position-horizontal-relative:page;mso-position-vertical-relative:page;z-index:-16918016" type="#_x0000_t202" id="docshape402"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917504" type="#_x0000_t202" id="docshape403" filled="false" stroked="false">
            <v:textbox inset="0,0,0,0">
              <w:txbxContent>
                <w:p>
                  <w:pPr>
                    <w:spacing w:before="19"/>
                    <w:ind w:left="20" w:right="0" w:firstLine="0"/>
                    <w:jc w:val="left"/>
                    <w:rPr>
                      <w:sz w:val="20"/>
                    </w:rPr>
                  </w:pPr>
                  <w:r>
                    <w:rPr>
                      <w:spacing w:val="-5"/>
                      <w:sz w:val="20"/>
                    </w:rPr>
                    <w:t>23</w:t>
                  </w:r>
                </w:p>
              </w:txbxContent>
            </v:textbox>
            <w10:wrap type="none"/>
          </v:shape>
        </w:pict>
      </w:r>
      <w:r>
        <w:rPr/>
        <w:pict>
          <v:shape style="position:absolute;margin-left:72.024002pt;margin-top:743.835999pt;width:144.050pt;height:12pt;mso-position-horizontal-relative:page;mso-position-vertical-relative:page;z-index:-16916992" type="#_x0000_t202" id="docshape404"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400000">
            <wp:simplePos x="0" y="0"/>
            <wp:positionH relativeFrom="page">
              <wp:posOffset>6551577</wp:posOffset>
            </wp:positionH>
            <wp:positionV relativeFrom="page">
              <wp:posOffset>472672</wp:posOffset>
            </wp:positionV>
            <wp:extent cx="761717" cy="293890"/>
            <wp:effectExtent l="0" t="0" r="0" b="0"/>
            <wp:wrapNone/>
            <wp:docPr id="47" name="image3.png"/>
            <wp:cNvGraphicFramePr>
              <a:graphicFrameLocks noChangeAspect="1"/>
            </wp:cNvGraphicFramePr>
            <a:graphic>
              <a:graphicData uri="http://schemas.openxmlformats.org/drawingml/2006/picture">
                <pic:pic>
                  <pic:nvPicPr>
                    <pic:cNvPr id="48"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rect style="position:absolute;margin-left:72.024002pt;margin-top:744.936035pt;width:144.020pt;height:.83997pt;mso-position-horizontal-relative:page;mso-position-vertical-relative:page;z-index:-16915968" id="docshape405" filled="true" fillcolor="#000000" stroked="false">
            <v:fill type="solid"/>
            <w10:wrap type="none"/>
          </v:rect>
        </w:pict>
      </w:r>
      <w:r>
        <w:rPr/>
        <w:pict>
          <v:shape style="position:absolute;margin-left:71.024002pt;margin-top:70.997643pt;width:438.8pt;height:72.4pt;mso-position-horizontal-relative:page;mso-position-vertical-relative:page;z-index:-16915456" type="#_x0000_t202" id="docshape406" filled="false" stroked="false">
            <v:textbox inset="0,0,0,0">
              <w:txbxContent>
                <w:p>
                  <w:pPr>
                    <w:pStyle w:val="BodyText"/>
                    <w:ind w:right="17"/>
                    <w:jc w:val="both"/>
                  </w:pPr>
                  <w:r>
                    <w:rPr/>
                    <w:t>for</w:t>
                  </w:r>
                  <w:r>
                    <w:rPr>
                      <w:spacing w:val="-2"/>
                    </w:rPr>
                    <w:t> </w:t>
                  </w:r>
                  <w:r>
                    <w:rPr/>
                    <w:t>reasons</w:t>
                  </w:r>
                  <w:r>
                    <w:rPr>
                      <w:spacing w:val="-1"/>
                    </w:rPr>
                    <w:t> </w:t>
                  </w:r>
                  <w:r>
                    <w:rPr/>
                    <w:t>advanced above, that</w:t>
                  </w:r>
                  <w:r>
                    <w:rPr>
                      <w:spacing w:val="-1"/>
                    </w:rPr>
                    <w:t> </w:t>
                  </w:r>
                  <w:r>
                    <w:rPr/>
                    <w:t>view</w:t>
                  </w:r>
                  <w:r>
                    <w:rPr>
                      <w:spacing w:val="-3"/>
                    </w:rPr>
                    <w:t> </w:t>
                  </w:r>
                  <w:r>
                    <w:rPr/>
                    <w:t>cannot</w:t>
                  </w:r>
                  <w:r>
                    <w:rPr>
                      <w:spacing w:val="-3"/>
                    </w:rPr>
                    <w:t> </w:t>
                  </w:r>
                  <w:r>
                    <w:rPr/>
                    <w:t>be</w:t>
                  </w:r>
                  <w:r>
                    <w:rPr>
                      <w:spacing w:val="-1"/>
                    </w:rPr>
                    <w:t> </w:t>
                  </w:r>
                  <w:r>
                    <w:rPr/>
                    <w:t>substantiated.</w:t>
                  </w:r>
                  <w:r>
                    <w:rPr>
                      <w:spacing w:val="-1"/>
                    </w:rPr>
                    <w:t> </w:t>
                  </w:r>
                  <w:r>
                    <w:rPr/>
                    <w:t>Indeed,</w:t>
                  </w:r>
                  <w:r>
                    <w:rPr>
                      <w:spacing w:val="-1"/>
                    </w:rPr>
                    <w:t> </w:t>
                  </w:r>
                  <w:r>
                    <w:rPr/>
                    <w:t>lifestyle</w:t>
                  </w:r>
                  <w:r>
                    <w:rPr>
                      <w:spacing w:val="-1"/>
                    </w:rPr>
                    <w:t> </w:t>
                  </w:r>
                  <w:r>
                    <w:rPr/>
                    <w:t>rural living</w:t>
                  </w:r>
                  <w:r>
                    <w:rPr>
                      <w:spacing w:val="-2"/>
                    </w:rPr>
                    <w:t> </w:t>
                  </w:r>
                  <w:r>
                    <w:rPr/>
                    <w:t>consumes considerably</w:t>
                  </w:r>
                  <w:r>
                    <w:rPr>
                      <w:spacing w:val="-2"/>
                    </w:rPr>
                    <w:t> </w:t>
                  </w:r>
                  <w:r>
                    <w:rPr/>
                    <w:t>more Council resources</w:t>
                  </w:r>
                  <w:r>
                    <w:rPr>
                      <w:spacing w:val="-1"/>
                    </w:rPr>
                    <w:t> </w:t>
                  </w:r>
                  <w:r>
                    <w:rPr/>
                    <w:t>primarily</w:t>
                  </w:r>
                  <w:r>
                    <w:rPr>
                      <w:spacing w:val="-2"/>
                    </w:rPr>
                    <w:t> </w:t>
                  </w:r>
                  <w:r>
                    <w:rPr/>
                    <w:t>because of the</w:t>
                  </w:r>
                  <w:r>
                    <w:rPr>
                      <w:spacing w:val="-1"/>
                    </w:rPr>
                    <w:t> </w:t>
                  </w:r>
                  <w:r>
                    <w:rPr/>
                    <w:t>larger road maintenance burden in servicing that land use. At present, the urban residential communities</w:t>
                  </w:r>
                  <w:r>
                    <w:rPr>
                      <w:spacing w:val="-3"/>
                    </w:rPr>
                    <w:t> </w:t>
                  </w:r>
                  <w:r>
                    <w:rPr/>
                    <w:t>of</w:t>
                  </w:r>
                  <w:r>
                    <w:rPr>
                      <w:spacing w:val="-3"/>
                    </w:rPr>
                    <w:t> </w:t>
                  </w:r>
                  <w:r>
                    <w:rPr/>
                    <w:t>the</w:t>
                  </w:r>
                  <w:r>
                    <w:rPr>
                      <w:spacing w:val="-4"/>
                    </w:rPr>
                    <w:t> </w:t>
                  </w:r>
                  <w:r>
                    <w:rPr/>
                    <w:t>LGA</w:t>
                  </w:r>
                  <w:r>
                    <w:rPr>
                      <w:spacing w:val="-3"/>
                    </w:rPr>
                    <w:t> </w:t>
                  </w:r>
                  <w:r>
                    <w:rPr/>
                    <w:t>subsidise,</w:t>
                  </w:r>
                  <w:r>
                    <w:rPr>
                      <w:spacing w:val="-3"/>
                    </w:rPr>
                    <w:t> </w:t>
                  </w:r>
                  <w:r>
                    <w:rPr/>
                    <w:t>in</w:t>
                  </w:r>
                  <w:r>
                    <w:rPr>
                      <w:spacing w:val="-3"/>
                    </w:rPr>
                    <w:t> </w:t>
                  </w:r>
                  <w:r>
                    <w:rPr/>
                    <w:t>no</w:t>
                  </w:r>
                  <w:r>
                    <w:rPr>
                      <w:spacing w:val="-4"/>
                    </w:rPr>
                    <w:t> </w:t>
                  </w:r>
                  <w:r>
                    <w:rPr/>
                    <w:t>small</w:t>
                  </w:r>
                  <w:r>
                    <w:rPr>
                      <w:spacing w:val="-6"/>
                    </w:rPr>
                    <w:t> </w:t>
                  </w:r>
                  <w:r>
                    <w:rPr/>
                    <w:t>measure,</w:t>
                  </w:r>
                  <w:r>
                    <w:rPr>
                      <w:spacing w:val="-2"/>
                    </w:rPr>
                    <w:t> </w:t>
                  </w:r>
                  <w:r>
                    <w:rPr/>
                    <w:t>both</w:t>
                  </w:r>
                  <w:r>
                    <w:rPr>
                      <w:spacing w:val="-3"/>
                    </w:rPr>
                    <w:t> </w:t>
                  </w:r>
                  <w:r>
                    <w:rPr/>
                    <w:t>the</w:t>
                  </w:r>
                  <w:r>
                    <w:rPr>
                      <w:spacing w:val="-4"/>
                    </w:rPr>
                    <w:t> </w:t>
                  </w:r>
                  <w:r>
                    <w:rPr/>
                    <w:t>farming</w:t>
                  </w:r>
                  <w:r>
                    <w:rPr>
                      <w:spacing w:val="-4"/>
                    </w:rPr>
                    <w:t> </w:t>
                  </w:r>
                  <w:r>
                    <w:rPr/>
                    <w:t>and lifestyle rural living land uses.</w:t>
                  </w:r>
                </w:p>
              </w:txbxContent>
            </v:textbox>
            <w10:wrap type="none"/>
          </v:shape>
        </w:pict>
      </w:r>
      <w:r>
        <w:rPr/>
        <w:pict>
          <v:shape style="position:absolute;margin-left:71.024002pt;margin-top:155.377640pt;width:448.1pt;height:86.55pt;mso-position-horizontal-relative:page;mso-position-vertical-relative:page;z-index:-16914944" type="#_x0000_t202" id="docshape407" filled="false" stroked="false">
            <v:textbox inset="0,0,0,0">
              <w:txbxContent>
                <w:p>
                  <w:pPr>
                    <w:pStyle w:val="BodyText"/>
                  </w:pPr>
                  <w:r>
                    <w:rPr/>
                    <w:t>The lifestyle rural living </w:t>
                  </w:r>
                  <w:r>
                    <w:rPr>
                      <w:i/>
                    </w:rPr>
                    <w:t>ad valorum </w:t>
                  </w:r>
                  <w:r>
                    <w:rPr/>
                    <w:t>rate is comparatively very low. So low, in fact, it is only 20% higher than the Farmland rating</w:t>
                  </w:r>
                  <w:r>
                    <w:rPr>
                      <w:spacing w:val="-1"/>
                    </w:rPr>
                    <w:t> </w:t>
                  </w:r>
                  <w:r>
                    <w:rPr/>
                    <w:t>category. There are economic consequences as well as equity considerations in setting the </w:t>
                  </w:r>
                  <w:r>
                    <w:rPr>
                      <w:i/>
                    </w:rPr>
                    <w:t>ad valorum </w:t>
                  </w:r>
                  <w:r>
                    <w:rPr/>
                    <w:t>amount of the two categorisations</w:t>
                  </w:r>
                  <w:r>
                    <w:rPr>
                      <w:spacing w:val="-3"/>
                    </w:rPr>
                    <w:t> </w:t>
                  </w:r>
                  <w:r>
                    <w:rPr/>
                    <w:t>so</w:t>
                  </w:r>
                  <w:r>
                    <w:rPr>
                      <w:spacing w:val="-3"/>
                    </w:rPr>
                    <w:t> </w:t>
                  </w:r>
                  <w:r>
                    <w:rPr/>
                    <w:t>close.</w:t>
                  </w:r>
                  <w:r>
                    <w:rPr>
                      <w:spacing w:val="-2"/>
                    </w:rPr>
                    <w:t> </w:t>
                  </w:r>
                  <w:r>
                    <w:rPr/>
                    <w:t>One</w:t>
                  </w:r>
                  <w:r>
                    <w:rPr>
                      <w:spacing w:val="-3"/>
                    </w:rPr>
                    <w:t> </w:t>
                  </w:r>
                  <w:r>
                    <w:rPr/>
                    <w:t>of</w:t>
                  </w:r>
                  <w:r>
                    <w:rPr>
                      <w:spacing w:val="-4"/>
                    </w:rPr>
                    <w:t> </w:t>
                  </w:r>
                  <w:r>
                    <w:rPr/>
                    <w:t>the</w:t>
                  </w:r>
                  <w:r>
                    <w:rPr>
                      <w:spacing w:val="-4"/>
                    </w:rPr>
                    <w:t> </w:t>
                  </w:r>
                  <w:r>
                    <w:rPr/>
                    <w:t>purposes</w:t>
                  </w:r>
                  <w:r>
                    <w:rPr>
                      <w:spacing w:val="-3"/>
                    </w:rPr>
                    <w:t> </w:t>
                  </w:r>
                  <w:r>
                    <w:rPr/>
                    <w:t>of</w:t>
                  </w:r>
                  <w:r>
                    <w:rPr>
                      <w:spacing w:val="-4"/>
                    </w:rPr>
                    <w:t> </w:t>
                  </w:r>
                  <w:r>
                    <w:rPr/>
                    <w:t>rating</w:t>
                  </w:r>
                  <w:r>
                    <w:rPr>
                      <w:spacing w:val="-5"/>
                    </w:rPr>
                    <w:t> </w:t>
                  </w:r>
                  <w:r>
                    <w:rPr/>
                    <w:t>is</w:t>
                  </w:r>
                  <w:r>
                    <w:rPr>
                      <w:spacing w:val="-3"/>
                    </w:rPr>
                    <w:t> </w:t>
                  </w:r>
                  <w:r>
                    <w:rPr/>
                    <w:t>to</w:t>
                  </w:r>
                  <w:r>
                    <w:rPr>
                      <w:spacing w:val="-3"/>
                    </w:rPr>
                    <w:t> </w:t>
                  </w:r>
                  <w:r>
                    <w:rPr/>
                    <w:t>encourage</w:t>
                  </w:r>
                  <w:r>
                    <w:rPr>
                      <w:spacing w:val="-4"/>
                    </w:rPr>
                    <w:t> </w:t>
                  </w:r>
                  <w:r>
                    <w:rPr/>
                    <w:t>the</w:t>
                  </w:r>
                  <w:r>
                    <w:rPr>
                      <w:spacing w:val="-4"/>
                    </w:rPr>
                    <w:t> </w:t>
                  </w:r>
                  <w:r>
                    <w:rPr/>
                    <w:t>economic</w:t>
                  </w:r>
                  <w:r>
                    <w:rPr>
                      <w:spacing w:val="-3"/>
                    </w:rPr>
                    <w:t> </w:t>
                  </w:r>
                  <w:r>
                    <w:rPr/>
                    <w:t>use of land and, farming, although relatively capital intensive, is none-the-less an employment use of land.</w:t>
                  </w:r>
                </w:p>
              </w:txbxContent>
            </v:textbox>
            <w10:wrap type="none"/>
          </v:shape>
        </w:pict>
      </w:r>
      <w:r>
        <w:rPr/>
        <w:pict>
          <v:shape style="position:absolute;margin-left:71.024002pt;margin-top:253.897644pt;width:446.05pt;height:44.3pt;mso-position-horizontal-relative:page;mso-position-vertical-relative:page;z-index:-16914432" type="#_x0000_t202" id="docshape408" filled="false" stroked="false">
            <v:textbox inset="0,0,0,0">
              <w:txbxContent>
                <w:p>
                  <w:pPr>
                    <w:pStyle w:val="BodyText"/>
                  </w:pPr>
                  <w:r>
                    <w:rPr/>
                    <w:t>There are external benefits, to the community, of the use of land for the generation of employment</w:t>
                  </w:r>
                  <w:r>
                    <w:rPr>
                      <w:spacing w:val="-3"/>
                    </w:rPr>
                    <w:t> </w:t>
                  </w:r>
                  <w:r>
                    <w:rPr/>
                    <w:t>and,</w:t>
                  </w:r>
                  <w:r>
                    <w:rPr>
                      <w:spacing w:val="-3"/>
                    </w:rPr>
                    <w:t> </w:t>
                  </w:r>
                  <w:r>
                    <w:rPr/>
                    <w:t>on</w:t>
                  </w:r>
                  <w:r>
                    <w:rPr>
                      <w:spacing w:val="-4"/>
                    </w:rPr>
                    <w:t> </w:t>
                  </w:r>
                  <w:r>
                    <w:rPr/>
                    <w:t>one</w:t>
                  </w:r>
                  <w:r>
                    <w:rPr>
                      <w:spacing w:val="-3"/>
                    </w:rPr>
                    <w:t> </w:t>
                  </w:r>
                  <w:r>
                    <w:rPr/>
                    <w:t>view,</w:t>
                  </w:r>
                  <w:r>
                    <w:rPr>
                      <w:spacing w:val="-3"/>
                    </w:rPr>
                    <w:t> </w:t>
                  </w:r>
                  <w:r>
                    <w:rPr/>
                    <w:t>this</w:t>
                  </w:r>
                  <w:r>
                    <w:rPr>
                      <w:spacing w:val="-4"/>
                    </w:rPr>
                    <w:t> </w:t>
                  </w:r>
                  <w:r>
                    <w:rPr/>
                    <w:t>justifies</w:t>
                  </w:r>
                  <w:r>
                    <w:rPr>
                      <w:spacing w:val="-3"/>
                    </w:rPr>
                    <w:t> </w:t>
                  </w:r>
                  <w:r>
                    <w:rPr/>
                    <w:t>the</w:t>
                  </w:r>
                  <w:r>
                    <w:rPr>
                      <w:spacing w:val="-6"/>
                    </w:rPr>
                    <w:t> </w:t>
                  </w:r>
                  <w:r>
                    <w:rPr/>
                    <w:t>consideration</w:t>
                  </w:r>
                  <w:r>
                    <w:rPr>
                      <w:spacing w:val="-3"/>
                    </w:rPr>
                    <w:t> </w:t>
                  </w:r>
                  <w:r>
                    <w:rPr/>
                    <w:t>of</w:t>
                  </w:r>
                  <w:r>
                    <w:rPr>
                      <w:spacing w:val="-4"/>
                    </w:rPr>
                    <w:t> </w:t>
                  </w:r>
                  <w:r>
                    <w:rPr/>
                    <w:t>a</w:t>
                  </w:r>
                  <w:r>
                    <w:rPr>
                      <w:spacing w:val="-4"/>
                    </w:rPr>
                    <w:t> </w:t>
                  </w:r>
                  <w:r>
                    <w:rPr/>
                    <w:t>reduced</w:t>
                  </w:r>
                  <w:r>
                    <w:rPr>
                      <w:spacing w:val="-2"/>
                    </w:rPr>
                    <w:t> </w:t>
                  </w:r>
                  <w:r>
                    <w:rPr/>
                    <w:t>relative</w:t>
                  </w:r>
                  <w:r>
                    <w:rPr>
                      <w:spacing w:val="-3"/>
                    </w:rPr>
                    <w:t> </w:t>
                  </w:r>
                  <w:r>
                    <w:rPr/>
                    <w:t>rate compared with land enjoyed as lifestyle rural living.</w:t>
                  </w:r>
                </w:p>
              </w:txbxContent>
            </v:textbox>
            <w10:wrap type="none"/>
          </v:shape>
        </w:pict>
      </w:r>
      <w:r>
        <w:rPr/>
        <w:pict>
          <v:shape style="position:absolute;margin-left:71.024002pt;margin-top:310.207642pt;width:452.65pt;height:44.15pt;mso-position-horizontal-relative:page;mso-position-vertical-relative:page;z-index:-16913920" type="#_x0000_t202" id="docshape409" filled="false" stroked="false">
            <v:textbox inset="0,0,0,0">
              <w:txbxContent>
                <w:p>
                  <w:pPr>
                    <w:pStyle w:val="BodyText"/>
                    <w:ind w:right="17"/>
                  </w:pPr>
                  <w:r>
                    <w:rPr/>
                    <w:t>From an affordability and equity point of view, the case for lifestyle rural living attracting</w:t>
                  </w:r>
                  <w:r>
                    <w:rPr>
                      <w:spacing w:val="-4"/>
                    </w:rPr>
                    <w:t> </w:t>
                  </w:r>
                  <w:r>
                    <w:rPr/>
                    <w:t>a</w:t>
                  </w:r>
                  <w:r>
                    <w:rPr>
                      <w:spacing w:val="-4"/>
                    </w:rPr>
                    <w:t> </w:t>
                  </w:r>
                  <w:r>
                    <w:rPr/>
                    <w:t>higher</w:t>
                  </w:r>
                  <w:r>
                    <w:rPr>
                      <w:spacing w:val="-4"/>
                    </w:rPr>
                    <w:t> </w:t>
                  </w:r>
                  <w:r>
                    <w:rPr/>
                    <w:t>levy</w:t>
                  </w:r>
                  <w:r>
                    <w:rPr>
                      <w:spacing w:val="-2"/>
                    </w:rPr>
                    <w:t> </w:t>
                  </w:r>
                  <w:r>
                    <w:rPr/>
                    <w:t>is</w:t>
                  </w:r>
                  <w:r>
                    <w:rPr>
                      <w:spacing w:val="-3"/>
                    </w:rPr>
                    <w:t> </w:t>
                  </w:r>
                  <w:r>
                    <w:rPr/>
                    <w:t>also</w:t>
                  </w:r>
                  <w:r>
                    <w:rPr>
                      <w:spacing w:val="-4"/>
                    </w:rPr>
                    <w:t> </w:t>
                  </w:r>
                  <w:r>
                    <w:rPr/>
                    <w:t>compelling.</w:t>
                  </w:r>
                  <w:r>
                    <w:rPr>
                      <w:spacing w:val="-3"/>
                    </w:rPr>
                    <w:t> </w:t>
                  </w:r>
                  <w:r>
                    <w:rPr/>
                    <w:t>Property</w:t>
                  </w:r>
                  <w:r>
                    <w:rPr>
                      <w:spacing w:val="-4"/>
                    </w:rPr>
                    <w:t> </w:t>
                  </w:r>
                  <w:r>
                    <w:rPr/>
                    <w:t>prices</w:t>
                  </w:r>
                  <w:r>
                    <w:rPr>
                      <w:spacing w:val="-3"/>
                    </w:rPr>
                    <w:t> </w:t>
                  </w:r>
                  <w:r>
                    <w:rPr/>
                    <w:t>are</w:t>
                  </w:r>
                  <w:r>
                    <w:rPr>
                      <w:spacing w:val="-3"/>
                    </w:rPr>
                    <w:t> </w:t>
                  </w:r>
                  <w:r>
                    <w:rPr/>
                    <w:t>a</w:t>
                  </w:r>
                  <w:r>
                    <w:rPr>
                      <w:spacing w:val="-3"/>
                    </w:rPr>
                    <w:t> </w:t>
                  </w:r>
                  <w:r>
                    <w:rPr/>
                    <w:t>reasonable</w:t>
                  </w:r>
                  <w:r>
                    <w:rPr>
                      <w:spacing w:val="-4"/>
                    </w:rPr>
                    <w:t> </w:t>
                  </w:r>
                  <w:r>
                    <w:rPr/>
                    <w:t>indication</w:t>
                  </w:r>
                  <w:r>
                    <w:rPr>
                      <w:spacing w:val="-3"/>
                    </w:rPr>
                    <w:t> </w:t>
                  </w:r>
                  <w:r>
                    <w:rPr/>
                    <w:t>of capacity to pay</w:t>
                  </w:r>
                  <w:r>
                    <w:rPr>
                      <w:position w:val="6"/>
                      <w:sz w:val="16"/>
                    </w:rPr>
                    <w:t>14</w:t>
                  </w:r>
                  <w:r>
                    <w:rPr/>
                    <w:t>.</w:t>
                  </w:r>
                </w:p>
              </w:txbxContent>
            </v:textbox>
            <w10:wrap type="none"/>
          </v:shape>
        </w:pict>
      </w:r>
      <w:r>
        <w:rPr/>
        <w:pict>
          <v:shape style="position:absolute;margin-left:71.024002pt;margin-top:366.48764pt;width:450.05pt;height:114.65pt;mso-position-horizontal-relative:page;mso-position-vertical-relative:page;z-index:-16913408" type="#_x0000_t202" id="docshape410" filled="false" stroked="false">
            <v:textbox inset="0,0,0,0">
              <w:txbxContent>
                <w:p>
                  <w:pPr>
                    <w:pStyle w:val="BodyText"/>
                    <w:spacing w:line="281" w:lineRule="exact"/>
                  </w:pPr>
                  <w:r>
                    <w:rPr/>
                    <w:t>These</w:t>
                  </w:r>
                  <w:r>
                    <w:rPr>
                      <w:spacing w:val="-5"/>
                    </w:rPr>
                    <w:t> </w:t>
                  </w:r>
                  <w:r>
                    <w:rPr/>
                    <w:t>are</w:t>
                  </w:r>
                  <w:r>
                    <w:rPr>
                      <w:spacing w:val="-3"/>
                    </w:rPr>
                    <w:t> </w:t>
                  </w:r>
                  <w:r>
                    <w:rPr/>
                    <w:t>very</w:t>
                  </w:r>
                  <w:r>
                    <w:rPr>
                      <w:spacing w:val="-4"/>
                    </w:rPr>
                    <w:t> </w:t>
                  </w:r>
                  <w:r>
                    <w:rPr/>
                    <w:t>discretionary</w:t>
                  </w:r>
                  <w:r>
                    <w:rPr>
                      <w:spacing w:val="-3"/>
                    </w:rPr>
                    <w:t> </w:t>
                  </w:r>
                  <w:r>
                    <w:rPr/>
                    <w:t>matters,</w:t>
                  </w:r>
                  <w:r>
                    <w:rPr>
                      <w:spacing w:val="-2"/>
                    </w:rPr>
                    <w:t> </w:t>
                  </w:r>
                  <w:r>
                    <w:rPr/>
                    <w:t>but</w:t>
                  </w:r>
                  <w:r>
                    <w:rPr>
                      <w:spacing w:val="-4"/>
                    </w:rPr>
                    <w:t> </w:t>
                  </w:r>
                  <w:r>
                    <w:rPr/>
                    <w:t>there</w:t>
                  </w:r>
                  <w:r>
                    <w:rPr>
                      <w:spacing w:val="-3"/>
                    </w:rPr>
                    <w:t> </w:t>
                  </w:r>
                  <w:r>
                    <w:rPr/>
                    <w:t>is</w:t>
                  </w:r>
                  <w:r>
                    <w:rPr>
                      <w:spacing w:val="-2"/>
                    </w:rPr>
                    <w:t> </w:t>
                  </w:r>
                  <w:r>
                    <w:rPr/>
                    <w:t>little</w:t>
                  </w:r>
                  <w:r>
                    <w:rPr>
                      <w:spacing w:val="-3"/>
                    </w:rPr>
                    <w:t> </w:t>
                  </w:r>
                  <w:r>
                    <w:rPr/>
                    <w:t>justification</w:t>
                  </w:r>
                  <w:r>
                    <w:rPr>
                      <w:spacing w:val="-2"/>
                    </w:rPr>
                    <w:t> </w:t>
                  </w:r>
                  <w:r>
                    <w:rPr/>
                    <w:t>in</w:t>
                  </w:r>
                  <w:r>
                    <w:rPr>
                      <w:spacing w:val="-4"/>
                    </w:rPr>
                    <w:t> </w:t>
                  </w:r>
                  <w:r>
                    <w:rPr/>
                    <w:t>treating</w:t>
                  </w:r>
                  <w:r>
                    <w:rPr>
                      <w:spacing w:val="-4"/>
                    </w:rPr>
                    <w:t> </w:t>
                  </w:r>
                  <w:r>
                    <w:rPr>
                      <w:spacing w:val="-5"/>
                    </w:rPr>
                    <w:t>the</w:t>
                  </w:r>
                </w:p>
                <w:p>
                  <w:pPr>
                    <w:pStyle w:val="BodyText"/>
                    <w:spacing w:before="0"/>
                  </w:pPr>
                  <w:r>
                    <w:rPr/>
                    <w:t>residents in the ‘Residential – Other’ category more favourably than residents of the urban</w:t>
                  </w:r>
                  <w:r>
                    <w:rPr>
                      <w:spacing w:val="-3"/>
                    </w:rPr>
                    <w:t> </w:t>
                  </w:r>
                  <w:r>
                    <w:rPr/>
                    <w:t>residential</w:t>
                  </w:r>
                  <w:r>
                    <w:rPr>
                      <w:spacing w:val="-4"/>
                    </w:rPr>
                    <w:t> </w:t>
                  </w:r>
                  <w:r>
                    <w:rPr/>
                    <w:t>category</w:t>
                  </w:r>
                  <w:r>
                    <w:rPr>
                      <w:spacing w:val="-4"/>
                    </w:rPr>
                    <w:t> </w:t>
                  </w:r>
                  <w:r>
                    <w:rPr/>
                    <w:t>areas.</w:t>
                  </w:r>
                  <w:r>
                    <w:rPr>
                      <w:spacing w:val="-2"/>
                    </w:rPr>
                    <w:t> </w:t>
                  </w:r>
                  <w:r>
                    <w:rPr/>
                    <w:t>Whilst</w:t>
                  </w:r>
                  <w:r>
                    <w:rPr>
                      <w:spacing w:val="-3"/>
                    </w:rPr>
                    <w:t> </w:t>
                  </w:r>
                  <w:r>
                    <w:rPr/>
                    <w:t>typically</w:t>
                  </w:r>
                  <w:r>
                    <w:rPr>
                      <w:spacing w:val="-5"/>
                    </w:rPr>
                    <w:t> </w:t>
                  </w:r>
                  <w:r>
                    <w:rPr/>
                    <w:t>higher</w:t>
                  </w:r>
                  <w:r>
                    <w:rPr>
                      <w:spacing w:val="-2"/>
                    </w:rPr>
                    <w:t> </w:t>
                  </w:r>
                  <w:r>
                    <w:rPr/>
                    <w:t>land</w:t>
                  </w:r>
                  <w:r>
                    <w:rPr>
                      <w:spacing w:val="-2"/>
                    </w:rPr>
                    <w:t> </w:t>
                  </w:r>
                  <w:r>
                    <w:rPr/>
                    <w:t>values</w:t>
                  </w:r>
                  <w:r>
                    <w:rPr>
                      <w:spacing w:val="-4"/>
                    </w:rPr>
                    <w:t> </w:t>
                  </w:r>
                  <w:r>
                    <w:rPr/>
                    <w:t>in</w:t>
                  </w:r>
                  <w:r>
                    <w:rPr>
                      <w:spacing w:val="-3"/>
                    </w:rPr>
                    <w:t> </w:t>
                  </w:r>
                  <w:r>
                    <w:rPr/>
                    <w:t>the</w:t>
                  </w:r>
                  <w:r>
                    <w:rPr>
                      <w:spacing w:val="-4"/>
                    </w:rPr>
                    <w:t> </w:t>
                  </w:r>
                  <w:r>
                    <w:rPr/>
                    <w:t>category</w:t>
                  </w:r>
                  <w:r>
                    <w:rPr>
                      <w:spacing w:val="-4"/>
                    </w:rPr>
                    <w:t> </w:t>
                  </w:r>
                  <w:r>
                    <w:rPr/>
                    <w:t>will mean</w:t>
                  </w:r>
                  <w:r>
                    <w:rPr>
                      <w:spacing w:val="-1"/>
                    </w:rPr>
                    <w:t> </w:t>
                  </w:r>
                  <w:r>
                    <w:rPr/>
                    <w:t>a</w:t>
                  </w:r>
                  <w:r>
                    <w:rPr>
                      <w:spacing w:val="-2"/>
                    </w:rPr>
                    <w:t> </w:t>
                  </w:r>
                  <w:r>
                    <w:rPr/>
                    <w:t>higher</w:t>
                  </w:r>
                  <w:r>
                    <w:rPr>
                      <w:spacing w:val="-1"/>
                    </w:rPr>
                    <w:t> </w:t>
                  </w:r>
                  <w:r>
                    <w:rPr/>
                    <w:t>rating</w:t>
                  </w:r>
                  <w:r>
                    <w:rPr>
                      <w:spacing w:val="-3"/>
                    </w:rPr>
                    <w:t> </w:t>
                  </w:r>
                  <w:r>
                    <w:rPr/>
                    <w:t>yield per</w:t>
                  </w:r>
                  <w:r>
                    <w:rPr>
                      <w:spacing w:val="-1"/>
                    </w:rPr>
                    <w:t> </w:t>
                  </w:r>
                  <w:r>
                    <w:rPr/>
                    <w:t>assessment, the</w:t>
                  </w:r>
                  <w:r>
                    <w:rPr>
                      <w:spacing w:val="-4"/>
                    </w:rPr>
                    <w:t> </w:t>
                  </w:r>
                  <w:r>
                    <w:rPr/>
                    <w:t>same</w:t>
                  </w:r>
                  <w:r>
                    <w:rPr>
                      <w:spacing w:val="-1"/>
                    </w:rPr>
                    <w:t> </w:t>
                  </w:r>
                  <w:r>
                    <w:rPr/>
                    <w:t>applies</w:t>
                  </w:r>
                  <w:r>
                    <w:rPr>
                      <w:spacing w:val="-3"/>
                    </w:rPr>
                    <w:t> </w:t>
                  </w:r>
                  <w:r>
                    <w:rPr/>
                    <w:t>to</w:t>
                  </w:r>
                  <w:r>
                    <w:rPr>
                      <w:spacing w:val="-2"/>
                    </w:rPr>
                    <w:t> </w:t>
                  </w:r>
                  <w:r>
                    <w:rPr/>
                    <w:t>higher</w:t>
                  </w:r>
                  <w:r>
                    <w:rPr>
                      <w:spacing w:val="-2"/>
                    </w:rPr>
                    <w:t> </w:t>
                  </w:r>
                  <w:r>
                    <w:rPr/>
                    <w:t>value</w:t>
                  </w:r>
                  <w:r>
                    <w:rPr>
                      <w:spacing w:val="-2"/>
                    </w:rPr>
                    <w:t> </w:t>
                  </w:r>
                  <w:r>
                    <w:rPr/>
                    <w:t>parts</w:t>
                  </w:r>
                  <w:r>
                    <w:rPr>
                      <w:spacing w:val="-2"/>
                    </w:rPr>
                    <w:t> </w:t>
                  </w:r>
                  <w:r>
                    <w:rPr/>
                    <w:t>of</w:t>
                  </w:r>
                  <w:r>
                    <w:rPr>
                      <w:spacing w:val="-2"/>
                    </w:rPr>
                    <w:t> </w:t>
                  </w:r>
                  <w:r>
                    <w:rPr/>
                    <w:t>the urban area. If, nonetheless, intervention is to occur to ‘flatten’ the incidence of the overall rating across residential sub-categories, it should be by use of a base amount across all sub-categories and not disparate </w:t>
                  </w:r>
                  <w:r>
                    <w:rPr>
                      <w:i/>
                    </w:rPr>
                    <w:t>ad-valorum </w:t>
                  </w:r>
                  <w:r>
                    <w:rPr/>
                    <w:t>rates. It is considered, a base amount of $300 is reasonable and proportionate.</w:t>
                  </w:r>
                </w:p>
              </w:txbxContent>
            </v:textbox>
            <w10:wrap type="none"/>
          </v:shape>
        </w:pict>
      </w:r>
      <w:r>
        <w:rPr/>
        <w:pict>
          <v:shape style="position:absolute;margin-left:71.024002pt;margin-top:493.107635pt;width:443.55pt;height:44.3pt;mso-position-horizontal-relative:page;mso-position-vertical-relative:page;z-index:-16912896" type="#_x0000_t202" id="docshape411" filled="false" stroked="false">
            <v:textbox inset="0,0,0,0">
              <w:txbxContent>
                <w:p>
                  <w:pPr>
                    <w:pStyle w:val="BodyText"/>
                    <w:ind w:right="17"/>
                    <w:jc w:val="both"/>
                  </w:pPr>
                  <w:r>
                    <w:rPr/>
                    <w:t>Comparative analysis with Group 4 councils provides a very wide range of </w:t>
                  </w:r>
                  <w:r>
                    <w:rPr>
                      <w:i/>
                    </w:rPr>
                    <w:t>ad valorum</w:t>
                  </w:r>
                  <w:r>
                    <w:rPr>
                      <w:i/>
                    </w:rPr>
                    <w:t> </w:t>
                  </w:r>
                  <w:r>
                    <w:rPr/>
                    <w:t>amounts</w:t>
                  </w:r>
                  <w:r>
                    <w:rPr>
                      <w:spacing w:val="-3"/>
                    </w:rPr>
                    <w:t> </w:t>
                  </w:r>
                  <w:r>
                    <w:rPr/>
                    <w:t>for</w:t>
                  </w:r>
                  <w:r>
                    <w:rPr>
                      <w:spacing w:val="-4"/>
                    </w:rPr>
                    <w:t> </w:t>
                  </w:r>
                  <w:r>
                    <w:rPr/>
                    <w:t>both</w:t>
                  </w:r>
                  <w:r>
                    <w:rPr>
                      <w:spacing w:val="-3"/>
                    </w:rPr>
                    <w:t> </w:t>
                  </w:r>
                  <w:r>
                    <w:rPr/>
                    <w:t>rural</w:t>
                  </w:r>
                  <w:r>
                    <w:rPr>
                      <w:spacing w:val="-1"/>
                    </w:rPr>
                    <w:t> </w:t>
                  </w:r>
                  <w:r>
                    <w:rPr/>
                    <w:t>living</w:t>
                  </w:r>
                  <w:r>
                    <w:rPr>
                      <w:spacing w:val="-5"/>
                    </w:rPr>
                    <w:t> </w:t>
                  </w:r>
                  <w:r>
                    <w:rPr/>
                    <w:t>and</w:t>
                  </w:r>
                  <w:r>
                    <w:rPr>
                      <w:spacing w:val="-3"/>
                    </w:rPr>
                    <w:t> </w:t>
                  </w:r>
                  <w:r>
                    <w:rPr/>
                    <w:t>farming</w:t>
                  </w:r>
                  <w:r>
                    <w:rPr>
                      <w:spacing w:val="-5"/>
                    </w:rPr>
                    <w:t> </w:t>
                  </w:r>
                  <w:r>
                    <w:rPr/>
                    <w:t>and</w:t>
                  </w:r>
                  <w:r>
                    <w:rPr>
                      <w:spacing w:val="-3"/>
                    </w:rPr>
                    <w:t> </w:t>
                  </w:r>
                  <w:r>
                    <w:rPr/>
                    <w:t>the</w:t>
                  </w:r>
                  <w:r>
                    <w:rPr>
                      <w:spacing w:val="-3"/>
                    </w:rPr>
                    <w:t> </w:t>
                  </w:r>
                  <w:r>
                    <w:rPr/>
                    <w:t>recommendations</w:t>
                  </w:r>
                  <w:r>
                    <w:rPr>
                      <w:spacing w:val="-3"/>
                    </w:rPr>
                    <w:t> </w:t>
                  </w:r>
                  <w:r>
                    <w:rPr/>
                    <w:t>in</w:t>
                  </w:r>
                  <w:r>
                    <w:rPr>
                      <w:spacing w:val="-5"/>
                    </w:rPr>
                    <w:t> </w:t>
                  </w:r>
                  <w:r>
                    <w:rPr/>
                    <w:t>this</w:t>
                  </w:r>
                  <w:r>
                    <w:rPr>
                      <w:spacing w:val="-4"/>
                    </w:rPr>
                    <w:t> </w:t>
                  </w:r>
                  <w:r>
                    <w:rPr/>
                    <w:t>Report</w:t>
                  </w:r>
                  <w:r>
                    <w:rPr>
                      <w:spacing w:val="-4"/>
                    </w:rPr>
                    <w:t> </w:t>
                  </w:r>
                  <w:r>
                    <w:rPr/>
                    <w:t>are largely consistent with a middle to low range.</w:t>
                  </w:r>
                </w:p>
              </w:txbxContent>
            </v:textbox>
            <w10:wrap type="none"/>
          </v:shape>
        </w:pict>
      </w:r>
      <w:r>
        <w:rPr/>
        <w:pict>
          <v:shape style="position:absolute;margin-left:71.024002pt;margin-top:549.387634pt;width:451.3pt;height:86.4pt;mso-position-horizontal-relative:page;mso-position-vertical-relative:page;z-index:-16912384" type="#_x0000_t202" id="docshape412" filled="false" stroked="false">
            <v:textbox inset="0,0,0,0">
              <w:txbxContent>
                <w:p>
                  <w:pPr>
                    <w:pStyle w:val="BodyText"/>
                    <w:ind w:right="12"/>
                  </w:pPr>
                  <w:r>
                    <w:rPr/>
                    <w:t>Mid-Western</w:t>
                  </w:r>
                  <w:r>
                    <w:rPr>
                      <w:spacing w:val="-4"/>
                    </w:rPr>
                    <w:t> </w:t>
                  </w:r>
                  <w:r>
                    <w:rPr/>
                    <w:t>Regional</w:t>
                  </w:r>
                  <w:r>
                    <w:rPr>
                      <w:spacing w:val="-6"/>
                    </w:rPr>
                    <w:t> </w:t>
                  </w:r>
                  <w:r>
                    <w:rPr/>
                    <w:t>Council</w:t>
                  </w:r>
                  <w:r>
                    <w:rPr>
                      <w:spacing w:val="-4"/>
                    </w:rPr>
                    <w:t> </w:t>
                  </w:r>
                  <w:r>
                    <w:rPr/>
                    <w:t>has</w:t>
                  </w:r>
                  <w:r>
                    <w:rPr>
                      <w:spacing w:val="-3"/>
                    </w:rPr>
                    <w:t> </w:t>
                  </w:r>
                  <w:r>
                    <w:rPr/>
                    <w:t>identical</w:t>
                  </w:r>
                  <w:r>
                    <w:rPr>
                      <w:spacing w:val="-1"/>
                    </w:rPr>
                    <w:t> </w:t>
                  </w:r>
                  <w:r>
                    <w:rPr>
                      <w:i/>
                    </w:rPr>
                    <w:t>ad</w:t>
                  </w:r>
                  <w:r>
                    <w:rPr>
                      <w:i/>
                      <w:spacing w:val="-7"/>
                    </w:rPr>
                    <w:t> </w:t>
                  </w:r>
                  <w:r>
                    <w:rPr>
                      <w:i/>
                    </w:rPr>
                    <w:t>valorum</w:t>
                  </w:r>
                  <w:r>
                    <w:rPr>
                      <w:i/>
                      <w:spacing w:val="-2"/>
                    </w:rPr>
                    <w:t> </w:t>
                  </w:r>
                  <w:r>
                    <w:rPr/>
                    <w:t>and</w:t>
                  </w:r>
                  <w:r>
                    <w:rPr>
                      <w:spacing w:val="-3"/>
                    </w:rPr>
                    <w:t> </w:t>
                  </w:r>
                  <w:r>
                    <w:rPr/>
                    <w:t>base</w:t>
                  </w:r>
                  <w:r>
                    <w:rPr>
                      <w:spacing w:val="-5"/>
                    </w:rPr>
                    <w:t> </w:t>
                  </w:r>
                  <w:r>
                    <w:rPr/>
                    <w:t>amounts</w:t>
                  </w:r>
                  <w:r>
                    <w:rPr>
                      <w:spacing w:val="-3"/>
                    </w:rPr>
                    <w:t> </w:t>
                  </w:r>
                  <w:r>
                    <w:rPr/>
                    <w:t>for</w:t>
                  </w:r>
                  <w:r>
                    <w:rPr>
                      <w:spacing w:val="-4"/>
                    </w:rPr>
                    <w:t> </w:t>
                  </w:r>
                  <w:r>
                    <w:rPr/>
                    <w:t>rural living and urban residential. Its base amount has a substantial flattening affect.</w:t>
                  </w:r>
                </w:p>
                <w:p>
                  <w:pPr>
                    <w:pStyle w:val="BodyText"/>
                    <w:spacing w:before="1"/>
                    <w:ind w:right="12"/>
                  </w:pPr>
                  <w:r>
                    <w:rPr/>
                    <w:t>Muswellbrook</w:t>
                  </w:r>
                  <w:r>
                    <w:rPr>
                      <w:spacing w:val="-5"/>
                    </w:rPr>
                    <w:t> </w:t>
                  </w:r>
                  <w:r>
                    <w:rPr/>
                    <w:t>Shire</w:t>
                  </w:r>
                  <w:r>
                    <w:rPr>
                      <w:spacing w:val="-3"/>
                    </w:rPr>
                    <w:t> </w:t>
                  </w:r>
                  <w:r>
                    <w:rPr/>
                    <w:t>Council</w:t>
                  </w:r>
                  <w:r>
                    <w:rPr>
                      <w:spacing w:val="-4"/>
                    </w:rPr>
                    <w:t> </w:t>
                  </w:r>
                  <w:r>
                    <w:rPr/>
                    <w:t>reduces</w:t>
                  </w:r>
                  <w:r>
                    <w:rPr>
                      <w:spacing w:val="-3"/>
                    </w:rPr>
                    <w:t> </w:t>
                  </w:r>
                  <w:r>
                    <w:rPr/>
                    <w:t>rural</w:t>
                  </w:r>
                  <w:r>
                    <w:rPr>
                      <w:spacing w:val="-4"/>
                    </w:rPr>
                    <w:t> </w:t>
                  </w:r>
                  <w:r>
                    <w:rPr/>
                    <w:t>living</w:t>
                  </w:r>
                  <w:r>
                    <w:rPr>
                      <w:spacing w:val="-5"/>
                    </w:rPr>
                    <w:t> </w:t>
                  </w:r>
                  <w:r>
                    <w:rPr/>
                    <w:t>(and</w:t>
                  </w:r>
                  <w:r>
                    <w:rPr>
                      <w:spacing w:val="-2"/>
                    </w:rPr>
                    <w:t> </w:t>
                  </w:r>
                  <w:r>
                    <w:rPr/>
                    <w:t>rural</w:t>
                  </w:r>
                  <w:r>
                    <w:rPr>
                      <w:spacing w:val="-4"/>
                    </w:rPr>
                    <w:t> </w:t>
                  </w:r>
                  <w:r>
                    <w:rPr/>
                    <w:t>residential)</w:t>
                  </w:r>
                  <w:r>
                    <w:rPr>
                      <w:spacing w:val="-3"/>
                    </w:rPr>
                    <w:t> </w:t>
                  </w:r>
                  <w:r>
                    <w:rPr/>
                    <w:t>by</w:t>
                  </w:r>
                  <w:r>
                    <w:rPr>
                      <w:spacing w:val="-4"/>
                    </w:rPr>
                    <w:t> </w:t>
                  </w:r>
                  <w:r>
                    <w:rPr/>
                    <w:t>the</w:t>
                  </w:r>
                  <w:r>
                    <w:rPr>
                      <w:spacing w:val="-3"/>
                    </w:rPr>
                    <w:t> </w:t>
                  </w:r>
                  <w:r>
                    <w:rPr/>
                    <w:t>cost</w:t>
                  </w:r>
                  <w:r>
                    <w:rPr>
                      <w:spacing w:val="-4"/>
                    </w:rPr>
                    <w:t> </w:t>
                  </w:r>
                  <w:r>
                    <w:rPr/>
                    <w:t>of</w:t>
                  </w:r>
                  <w:r>
                    <w:rPr>
                      <w:spacing w:val="-3"/>
                    </w:rPr>
                    <w:t> </w:t>
                  </w:r>
                  <w:r>
                    <w:rPr/>
                    <w:t>its septic inspection fee, but the amounts are otherwise much the same as urban residential. Singleton Council makes a distinction, but the distinction is flattened by the imposition of a common base rate.</w:t>
                  </w:r>
                </w:p>
              </w:txbxContent>
            </v:textbox>
            <w10:wrap type="none"/>
          </v:shape>
        </w:pict>
      </w:r>
      <w:r>
        <w:rPr/>
        <w:pict>
          <v:shape style="position:absolute;margin-left:71.024002pt;margin-top:647.937622pt;width:407.5pt;height:30.15pt;mso-position-horizontal-relative:page;mso-position-vertical-relative:page;z-index:-16911872" type="#_x0000_t202" id="docshape413" filled="false" stroked="false">
            <v:textbox inset="0,0,0,0">
              <w:txbxContent>
                <w:p>
                  <w:pPr>
                    <w:pStyle w:val="BodyText"/>
                  </w:pPr>
                  <w:r>
                    <w:rPr/>
                    <w:t>The</w:t>
                  </w:r>
                  <w:r>
                    <w:rPr>
                      <w:spacing w:val="-3"/>
                    </w:rPr>
                    <w:t> </w:t>
                  </w:r>
                  <w:r>
                    <w:rPr/>
                    <w:t>rating</w:t>
                  </w:r>
                  <w:r>
                    <w:rPr>
                      <w:spacing w:val="-4"/>
                    </w:rPr>
                    <w:t> </w:t>
                  </w:r>
                  <w:r>
                    <w:rPr/>
                    <w:t>setting</w:t>
                  </w:r>
                  <w:r>
                    <w:rPr>
                      <w:spacing w:val="-5"/>
                    </w:rPr>
                    <w:t> </w:t>
                  </w:r>
                  <w:r>
                    <w:rPr/>
                    <w:t>in</w:t>
                  </w:r>
                  <w:r>
                    <w:rPr>
                      <w:spacing w:val="-3"/>
                    </w:rPr>
                    <w:t> </w:t>
                  </w:r>
                  <w:r>
                    <w:rPr/>
                    <w:t>this</w:t>
                  </w:r>
                  <w:r>
                    <w:rPr>
                      <w:spacing w:val="-3"/>
                    </w:rPr>
                    <w:t> </w:t>
                  </w:r>
                  <w:r>
                    <w:rPr/>
                    <w:t>area</w:t>
                  </w:r>
                  <w:r>
                    <w:rPr>
                      <w:spacing w:val="-4"/>
                    </w:rPr>
                    <w:t> </w:t>
                  </w:r>
                  <w:r>
                    <w:rPr/>
                    <w:t>should</w:t>
                  </w:r>
                  <w:r>
                    <w:rPr>
                      <w:spacing w:val="-3"/>
                    </w:rPr>
                    <w:t> </w:t>
                  </w:r>
                  <w:r>
                    <w:rPr/>
                    <w:t>be</w:t>
                  </w:r>
                  <w:r>
                    <w:rPr>
                      <w:spacing w:val="-3"/>
                    </w:rPr>
                    <w:t> </w:t>
                  </w:r>
                  <w:r>
                    <w:rPr/>
                    <w:t>reviewed</w:t>
                  </w:r>
                  <w:r>
                    <w:rPr>
                      <w:spacing w:val="-2"/>
                    </w:rPr>
                    <w:t> </w:t>
                  </w:r>
                  <w:r>
                    <w:rPr/>
                    <w:t>in</w:t>
                  </w:r>
                  <w:r>
                    <w:rPr>
                      <w:spacing w:val="-3"/>
                    </w:rPr>
                    <w:t> </w:t>
                  </w:r>
                  <w:r>
                    <w:rPr/>
                    <w:t>twelve</w:t>
                  </w:r>
                  <w:r>
                    <w:rPr>
                      <w:spacing w:val="-3"/>
                    </w:rPr>
                    <w:t> </w:t>
                  </w:r>
                  <w:r>
                    <w:rPr/>
                    <w:t>months</w:t>
                  </w:r>
                  <w:r>
                    <w:rPr>
                      <w:spacing w:val="-4"/>
                    </w:rPr>
                    <w:t> </w:t>
                  </w:r>
                  <w:r>
                    <w:rPr/>
                    <w:t>after</w:t>
                  </w:r>
                  <w:r>
                    <w:rPr>
                      <w:spacing w:val="-3"/>
                    </w:rPr>
                    <w:t> </w:t>
                  </w:r>
                  <w:r>
                    <w:rPr/>
                    <w:t>better information is available from the Farmland Application form process.</w:t>
                  </w:r>
                </w:p>
              </w:txbxContent>
            </v:textbox>
            <w10:wrap type="none"/>
          </v:shape>
        </w:pict>
      </w:r>
      <w:r>
        <w:rPr/>
        <w:pict>
          <v:shape style="position:absolute;margin-left:71.024002pt;margin-top:750.216431pt;width:441.95pt;height:20.8pt;mso-position-horizontal-relative:page;mso-position-vertical-relative:page;z-index:-16911360" type="#_x0000_t202" id="docshape414" filled="false" stroked="false">
            <v:textbox inset="0,0,0,0">
              <w:txbxContent>
                <w:p>
                  <w:pPr>
                    <w:spacing w:before="20"/>
                    <w:ind w:left="20" w:right="0" w:firstLine="0"/>
                    <w:jc w:val="left"/>
                    <w:rPr>
                      <w:sz w:val="16"/>
                    </w:rPr>
                  </w:pPr>
                  <w:r>
                    <w:rPr>
                      <w:position w:val="4"/>
                      <w:sz w:val="10"/>
                    </w:rPr>
                    <w:t>14</w:t>
                  </w:r>
                  <w:r>
                    <w:rPr>
                      <w:spacing w:val="11"/>
                      <w:position w:val="4"/>
                      <w:sz w:val="10"/>
                    </w:rPr>
                    <w:t> </w:t>
                  </w:r>
                  <w:r>
                    <w:rPr>
                      <w:sz w:val="16"/>
                    </w:rPr>
                    <w:t>South</w:t>
                  </w:r>
                  <w:r>
                    <w:rPr>
                      <w:spacing w:val="-2"/>
                      <w:sz w:val="16"/>
                    </w:rPr>
                    <w:t> </w:t>
                  </w:r>
                  <w:r>
                    <w:rPr>
                      <w:sz w:val="16"/>
                    </w:rPr>
                    <w:t>Australian</w:t>
                  </w:r>
                  <w:r>
                    <w:rPr>
                      <w:spacing w:val="-5"/>
                      <w:sz w:val="16"/>
                    </w:rPr>
                    <w:t> </w:t>
                  </w:r>
                  <w:r>
                    <w:rPr>
                      <w:sz w:val="16"/>
                    </w:rPr>
                    <w:t>Centre</w:t>
                  </w:r>
                  <w:r>
                    <w:rPr>
                      <w:spacing w:val="-3"/>
                      <w:sz w:val="16"/>
                    </w:rPr>
                    <w:t> </w:t>
                  </w:r>
                  <w:r>
                    <w:rPr>
                      <w:sz w:val="16"/>
                    </w:rPr>
                    <w:t>for</w:t>
                  </w:r>
                  <w:r>
                    <w:rPr>
                      <w:spacing w:val="-1"/>
                      <w:sz w:val="16"/>
                    </w:rPr>
                    <w:t> </w:t>
                  </w:r>
                  <w:r>
                    <w:rPr>
                      <w:sz w:val="16"/>
                    </w:rPr>
                    <w:t>Economic</w:t>
                  </w:r>
                  <w:r>
                    <w:rPr>
                      <w:spacing w:val="-1"/>
                      <w:sz w:val="16"/>
                    </w:rPr>
                    <w:t> </w:t>
                  </w:r>
                  <w:r>
                    <w:rPr>
                      <w:sz w:val="16"/>
                    </w:rPr>
                    <w:t>Studies</w:t>
                  </w:r>
                  <w:r>
                    <w:rPr>
                      <w:spacing w:val="-4"/>
                      <w:sz w:val="16"/>
                    </w:rPr>
                    <w:t> </w:t>
                  </w:r>
                  <w:r>
                    <w:rPr>
                      <w:sz w:val="16"/>
                    </w:rPr>
                    <w:t>(2004),</w:t>
                  </w:r>
                  <w:r>
                    <w:rPr>
                      <w:spacing w:val="-1"/>
                      <w:sz w:val="16"/>
                    </w:rPr>
                    <w:t> </w:t>
                  </w:r>
                  <w:r>
                    <w:rPr>
                      <w:sz w:val="16"/>
                    </w:rPr>
                    <w:t>‘</w:t>
                  </w:r>
                  <w:r>
                    <w:rPr>
                      <w:i/>
                      <w:sz w:val="16"/>
                    </w:rPr>
                    <w:t>The</w:t>
                  </w:r>
                  <w:r>
                    <w:rPr>
                      <w:i/>
                      <w:spacing w:val="-3"/>
                      <w:sz w:val="16"/>
                    </w:rPr>
                    <w:t> </w:t>
                  </w:r>
                  <w:r>
                    <w:rPr>
                      <w:i/>
                      <w:sz w:val="16"/>
                    </w:rPr>
                    <w:t>Correlation</w:t>
                  </w:r>
                  <w:r>
                    <w:rPr>
                      <w:i/>
                      <w:spacing w:val="-4"/>
                      <w:sz w:val="16"/>
                    </w:rPr>
                    <w:t> </w:t>
                  </w:r>
                  <w:r>
                    <w:rPr>
                      <w:i/>
                      <w:sz w:val="16"/>
                    </w:rPr>
                    <w:t>Between</w:t>
                  </w:r>
                  <w:r>
                    <w:rPr>
                      <w:i/>
                      <w:spacing w:val="-4"/>
                      <w:sz w:val="16"/>
                    </w:rPr>
                    <w:t> </w:t>
                  </w:r>
                  <w:r>
                    <w:rPr>
                      <w:i/>
                      <w:sz w:val="16"/>
                    </w:rPr>
                    <w:t>Income</w:t>
                  </w:r>
                  <w:r>
                    <w:rPr>
                      <w:i/>
                      <w:spacing w:val="-1"/>
                      <w:sz w:val="16"/>
                    </w:rPr>
                    <w:t> </w:t>
                  </w:r>
                  <w:r>
                    <w:rPr>
                      <w:i/>
                      <w:sz w:val="16"/>
                    </w:rPr>
                    <w:t>and</w:t>
                  </w:r>
                  <w:r>
                    <w:rPr>
                      <w:i/>
                      <w:spacing w:val="-4"/>
                      <w:sz w:val="16"/>
                    </w:rPr>
                    <w:t> </w:t>
                  </w:r>
                  <w:r>
                    <w:rPr>
                      <w:i/>
                      <w:sz w:val="16"/>
                    </w:rPr>
                    <w:t>Home</w:t>
                  </w:r>
                  <w:r>
                    <w:rPr>
                      <w:i/>
                      <w:spacing w:val="-3"/>
                      <w:sz w:val="16"/>
                    </w:rPr>
                    <w:t> </w:t>
                  </w:r>
                  <w:r>
                    <w:rPr>
                      <w:i/>
                      <w:sz w:val="16"/>
                    </w:rPr>
                    <w:t>Values:</w:t>
                  </w:r>
                  <w:r>
                    <w:rPr>
                      <w:i/>
                      <w:spacing w:val="-2"/>
                      <w:sz w:val="16"/>
                    </w:rPr>
                    <w:t> </w:t>
                  </w:r>
                  <w:r>
                    <w:rPr>
                      <w:i/>
                      <w:sz w:val="16"/>
                    </w:rPr>
                    <w:t>Literature</w:t>
                  </w:r>
                  <w:r>
                    <w:rPr>
                      <w:i/>
                      <w:spacing w:val="-3"/>
                      <w:sz w:val="16"/>
                    </w:rPr>
                    <w:t> </w:t>
                  </w:r>
                  <w:r>
                    <w:rPr>
                      <w:i/>
                      <w:sz w:val="16"/>
                    </w:rPr>
                    <w:t>Review</w:t>
                  </w:r>
                  <w:r>
                    <w:rPr>
                      <w:i/>
                      <w:spacing w:val="-1"/>
                      <w:sz w:val="16"/>
                    </w:rPr>
                    <w:t> </w:t>
                  </w:r>
                  <w:r>
                    <w:rPr>
                      <w:i/>
                      <w:sz w:val="16"/>
                    </w:rPr>
                    <w:t>and</w:t>
                  </w:r>
                  <w:r>
                    <w:rPr>
                      <w:i/>
                      <w:spacing w:val="40"/>
                      <w:sz w:val="16"/>
                    </w:rPr>
                    <w:t> </w:t>
                  </w:r>
                  <w:r>
                    <w:rPr>
                      <w:i/>
                      <w:sz w:val="16"/>
                    </w:rPr>
                    <w:t>Investigation of Data – Final</w:t>
                  </w:r>
                  <w:r>
                    <w:rPr>
                      <w:sz w:val="16"/>
                    </w:rPr>
                    <w:t>’.</w:t>
                  </w:r>
                </w:p>
              </w:txbxContent>
            </v:textbox>
            <w10:wrap type="none"/>
          </v:shape>
        </w:pict>
      </w:r>
      <w:r>
        <w:rPr/>
        <w:pict>
          <v:shape style="position:absolute;margin-left:71.024002pt;margin-top:793.872009pt;width:126.6pt;height:13.7pt;mso-position-horizontal-relative:page;mso-position-vertical-relative:page;z-index:-16910848" type="#_x0000_t202" id="docshape415"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910336" type="#_x0000_t202" id="docshape416" filled="false" stroked="false">
            <v:textbox inset="0,0,0,0">
              <w:txbxContent>
                <w:p>
                  <w:pPr>
                    <w:spacing w:before="19"/>
                    <w:ind w:left="20" w:right="0" w:firstLine="0"/>
                    <w:jc w:val="left"/>
                    <w:rPr>
                      <w:sz w:val="20"/>
                    </w:rPr>
                  </w:pPr>
                  <w:r>
                    <w:rPr>
                      <w:spacing w:val="-5"/>
                      <w:sz w:val="20"/>
                    </w:rPr>
                    <w:t>24</w:t>
                  </w:r>
                </w:p>
              </w:txbxContent>
            </v:textbox>
            <w10:wrap type="none"/>
          </v:shape>
        </w:pict>
      </w:r>
      <w:r>
        <w:rPr/>
        <w:pict>
          <v:shape style="position:absolute;margin-left:72.024002pt;margin-top:734.356018pt;width:144.050pt;height:12pt;mso-position-horizontal-relative:page;mso-position-vertical-relative:page;z-index:-16909824" type="#_x0000_t202" id="docshape417"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407168">
            <wp:simplePos x="0" y="0"/>
            <wp:positionH relativeFrom="page">
              <wp:posOffset>6551577</wp:posOffset>
            </wp:positionH>
            <wp:positionV relativeFrom="page">
              <wp:posOffset>472672</wp:posOffset>
            </wp:positionV>
            <wp:extent cx="761717" cy="293890"/>
            <wp:effectExtent l="0" t="0" r="0" b="0"/>
            <wp:wrapNone/>
            <wp:docPr id="49" name="image3.png"/>
            <wp:cNvGraphicFramePr>
              <a:graphicFrameLocks noChangeAspect="1"/>
            </wp:cNvGraphicFramePr>
            <a:graphic>
              <a:graphicData uri="http://schemas.openxmlformats.org/drawingml/2006/picture">
                <pic:pic>
                  <pic:nvPicPr>
                    <pic:cNvPr id="50"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1.024002pt;margin-top:70.997643pt;width:31.5pt;height:16.1pt;mso-position-horizontal-relative:page;mso-position-vertical-relative:page;z-index:-16908800" type="#_x0000_t202" id="docshape418" filled="false" stroked="false">
            <v:textbox inset="0,0,0,0">
              <w:txbxContent>
                <w:p>
                  <w:pPr>
                    <w:spacing w:before="20"/>
                    <w:ind w:left="20" w:right="0" w:firstLine="0"/>
                    <w:jc w:val="left"/>
                    <w:rPr>
                      <w:b/>
                      <w:sz w:val="24"/>
                    </w:rPr>
                  </w:pPr>
                  <w:bookmarkStart w:name="_bookmark25" w:id="26"/>
                  <w:bookmarkEnd w:id="26"/>
                  <w:r>
                    <w:rPr/>
                  </w:r>
                  <w:r>
                    <w:rPr>
                      <w:b/>
                      <w:color w:val="1F3863"/>
                      <w:spacing w:val="-2"/>
                      <w:sz w:val="24"/>
                    </w:rPr>
                    <w:t>6.2.3.</w:t>
                  </w:r>
                </w:p>
              </w:txbxContent>
            </v:textbox>
            <w10:wrap type="none"/>
          </v:shape>
        </w:pict>
      </w:r>
      <w:r>
        <w:rPr/>
        <w:pict>
          <v:shape style="position:absolute;margin-left:125.019997pt;margin-top:70.997643pt;width:260.1pt;height:16.1pt;mso-position-horizontal-relative:page;mso-position-vertical-relative:page;z-index:-16908288" type="#_x0000_t202" id="docshape419" filled="false" stroked="false">
            <v:textbox inset="0,0,0,0">
              <w:txbxContent>
                <w:p>
                  <w:pPr>
                    <w:spacing w:before="20"/>
                    <w:ind w:left="20" w:right="0" w:firstLine="0"/>
                    <w:jc w:val="left"/>
                    <w:rPr>
                      <w:b/>
                      <w:sz w:val="24"/>
                    </w:rPr>
                  </w:pPr>
                  <w:r>
                    <w:rPr>
                      <w:b/>
                      <w:color w:val="1F3762"/>
                      <w:sz w:val="24"/>
                    </w:rPr>
                    <w:t>Business</w:t>
                  </w:r>
                  <w:r>
                    <w:rPr>
                      <w:b/>
                      <w:color w:val="1F3762"/>
                      <w:spacing w:val="-5"/>
                      <w:sz w:val="24"/>
                    </w:rPr>
                    <w:t> </w:t>
                  </w:r>
                  <w:r>
                    <w:rPr>
                      <w:b/>
                      <w:color w:val="1F3762"/>
                      <w:sz w:val="24"/>
                    </w:rPr>
                    <w:t>–</w:t>
                  </w:r>
                  <w:r>
                    <w:rPr>
                      <w:b/>
                      <w:color w:val="1F3762"/>
                      <w:spacing w:val="-3"/>
                      <w:sz w:val="24"/>
                    </w:rPr>
                    <w:t> </w:t>
                  </w:r>
                  <w:r>
                    <w:rPr>
                      <w:b/>
                      <w:color w:val="1F3762"/>
                      <w:sz w:val="24"/>
                    </w:rPr>
                    <w:t>Lithgow,</w:t>
                  </w:r>
                  <w:r>
                    <w:rPr>
                      <w:b/>
                      <w:color w:val="1F3762"/>
                      <w:spacing w:val="-3"/>
                      <w:sz w:val="24"/>
                    </w:rPr>
                    <w:t> </w:t>
                  </w:r>
                  <w:r>
                    <w:rPr>
                      <w:b/>
                      <w:color w:val="1F3762"/>
                      <w:sz w:val="24"/>
                    </w:rPr>
                    <w:t>Wallerawang</w:t>
                  </w:r>
                  <w:r>
                    <w:rPr>
                      <w:b/>
                      <w:color w:val="1F3762"/>
                      <w:spacing w:val="-4"/>
                      <w:sz w:val="24"/>
                    </w:rPr>
                    <w:t> </w:t>
                  </w:r>
                  <w:r>
                    <w:rPr>
                      <w:b/>
                      <w:color w:val="1F3762"/>
                      <w:sz w:val="24"/>
                    </w:rPr>
                    <w:t>and</w:t>
                  </w:r>
                  <w:r>
                    <w:rPr>
                      <w:b/>
                      <w:color w:val="1F3762"/>
                      <w:spacing w:val="-2"/>
                      <w:sz w:val="24"/>
                    </w:rPr>
                    <w:t> Portland</w:t>
                  </w:r>
                </w:p>
              </w:txbxContent>
            </v:textbox>
            <w10:wrap type="none"/>
          </v:shape>
        </w:pict>
      </w:r>
      <w:r>
        <w:rPr/>
        <w:pict>
          <v:shape style="position:absolute;margin-left:71.024002pt;margin-top:99.097641pt;width:453.2pt;height:156.85pt;mso-position-horizontal-relative:page;mso-position-vertical-relative:page;z-index:-16907776" type="#_x0000_t202" id="docshape420" filled="false" stroked="false">
            <v:textbox inset="0,0,0,0">
              <w:txbxContent>
                <w:p>
                  <w:pPr>
                    <w:pStyle w:val="BodyText"/>
                    <w:ind w:right="18"/>
                  </w:pPr>
                  <w:r>
                    <w:rPr/>
                    <w:t>These sub-categories are characterised by a single base amount and differing </w:t>
                  </w:r>
                  <w:r>
                    <w:rPr>
                      <w:i/>
                    </w:rPr>
                    <w:t>ad</w:t>
                  </w:r>
                  <w:r>
                    <w:rPr>
                      <w:i/>
                      <w:spacing w:val="40"/>
                    </w:rPr>
                    <w:t> </w:t>
                  </w:r>
                  <w:r>
                    <w:rPr>
                      <w:i/>
                    </w:rPr>
                    <w:t>valorum </w:t>
                  </w:r>
                  <w:r>
                    <w:rPr/>
                    <w:t>amounts. Again, no reason is given for the policy rationale for the differences. The distinction between the Wallerawang and Portland </w:t>
                  </w:r>
                  <w:r>
                    <w:rPr>
                      <w:i/>
                    </w:rPr>
                    <w:t>ad valorum </w:t>
                  </w:r>
                  <w:r>
                    <w:rPr/>
                    <w:t>amounts is so modest as to be immaterial. The Lithgow </w:t>
                  </w:r>
                  <w:r>
                    <w:rPr>
                      <w:i/>
                    </w:rPr>
                    <w:t>ad valorum </w:t>
                  </w:r>
                  <w:r>
                    <w:rPr/>
                    <w:t>amount is approximately 60% higher</w:t>
                  </w:r>
                  <w:r>
                    <w:rPr>
                      <w:spacing w:val="-4"/>
                    </w:rPr>
                    <w:t> </w:t>
                  </w:r>
                  <w:r>
                    <w:rPr/>
                    <w:t>than</w:t>
                  </w:r>
                  <w:r>
                    <w:rPr>
                      <w:spacing w:val="-3"/>
                    </w:rPr>
                    <w:t> </w:t>
                  </w:r>
                  <w:r>
                    <w:rPr/>
                    <w:t>the</w:t>
                  </w:r>
                  <w:r>
                    <w:rPr>
                      <w:spacing w:val="-4"/>
                    </w:rPr>
                    <w:t> </w:t>
                  </w:r>
                  <w:r>
                    <w:rPr/>
                    <w:t>other</w:t>
                  </w:r>
                  <w:r>
                    <w:rPr>
                      <w:spacing w:val="-3"/>
                    </w:rPr>
                    <w:t> </w:t>
                  </w:r>
                  <w:r>
                    <w:rPr/>
                    <w:t>two</w:t>
                  </w:r>
                  <w:r>
                    <w:rPr>
                      <w:spacing w:val="-5"/>
                    </w:rPr>
                    <w:t> </w:t>
                  </w:r>
                  <w:r>
                    <w:rPr/>
                    <w:t>sub-categories.</w:t>
                  </w:r>
                  <w:r>
                    <w:rPr>
                      <w:spacing w:val="-3"/>
                    </w:rPr>
                    <w:t> </w:t>
                  </w:r>
                  <w:r>
                    <w:rPr/>
                    <w:t>The</w:t>
                  </w:r>
                  <w:r>
                    <w:rPr>
                      <w:spacing w:val="-3"/>
                    </w:rPr>
                    <w:t> </w:t>
                  </w:r>
                  <w:r>
                    <w:rPr/>
                    <w:t>overall</w:t>
                  </w:r>
                  <w:r>
                    <w:rPr>
                      <w:spacing w:val="-3"/>
                    </w:rPr>
                    <w:t> </w:t>
                  </w:r>
                  <w:r>
                    <w:rPr/>
                    <w:t>difference</w:t>
                  </w:r>
                  <w:r>
                    <w:rPr>
                      <w:spacing w:val="-3"/>
                    </w:rPr>
                    <w:t> </w:t>
                  </w:r>
                  <w:r>
                    <w:rPr/>
                    <w:t>is</w:t>
                  </w:r>
                  <w:r>
                    <w:rPr>
                      <w:spacing w:val="-3"/>
                    </w:rPr>
                    <w:t> </w:t>
                  </w:r>
                  <w:r>
                    <w:rPr/>
                    <w:t>significantly</w:t>
                  </w:r>
                  <w:r>
                    <w:rPr>
                      <w:spacing w:val="-5"/>
                    </w:rPr>
                    <w:t> </w:t>
                  </w:r>
                  <w:r>
                    <w:rPr/>
                    <w:t>flattened by the uniform base amount – in some cases cannibalising the ‘equity benefit’ of the disparate </w:t>
                  </w:r>
                  <w:r>
                    <w:rPr>
                      <w:i/>
                    </w:rPr>
                    <w:t>ad valorum </w:t>
                  </w:r>
                  <w:r>
                    <w:rPr/>
                    <w:t>rates. Put another way, some of the business land values are so comparatively low in Portland and Wallerawang, that the overall rating recovered from the present base amount is more than that which would be derived from a stand-alone </w:t>
                  </w:r>
                  <w:r>
                    <w:rPr>
                      <w:i/>
                    </w:rPr>
                    <w:t>ad valorem </w:t>
                  </w:r>
                  <w:r>
                    <w:rPr/>
                    <w:t>rate, even at the rate allowed in the ‘Business – Lithgow’ sub-category. It’s impossible, therefore, to see what the policy objective is.</w:t>
                  </w:r>
                </w:p>
              </w:txbxContent>
            </v:textbox>
            <w10:wrap type="none"/>
          </v:shape>
        </w:pict>
      </w:r>
      <w:r>
        <w:rPr/>
        <w:pict>
          <v:shape style="position:absolute;margin-left:71.024002pt;margin-top:267.967651pt;width:452.1pt;height:86.4pt;mso-position-horizontal-relative:page;mso-position-vertical-relative:page;z-index:-16907264" type="#_x0000_t202" id="docshape421" filled="false" stroked="false">
            <v:textbox inset="0,0,0,0">
              <w:txbxContent>
                <w:p>
                  <w:pPr>
                    <w:pStyle w:val="BodyText"/>
                  </w:pPr>
                  <w:r>
                    <w:rPr/>
                    <w:t>It</w:t>
                  </w:r>
                  <w:r>
                    <w:rPr>
                      <w:spacing w:val="-4"/>
                    </w:rPr>
                    <w:t> </w:t>
                  </w:r>
                  <w:r>
                    <w:rPr/>
                    <w:t>is</w:t>
                  </w:r>
                  <w:r>
                    <w:rPr>
                      <w:spacing w:val="-3"/>
                    </w:rPr>
                    <w:t> </w:t>
                  </w:r>
                  <w:r>
                    <w:rPr/>
                    <w:t>acknowledged</w:t>
                  </w:r>
                  <w:r>
                    <w:rPr>
                      <w:spacing w:val="-2"/>
                    </w:rPr>
                    <w:t> </w:t>
                  </w:r>
                  <w:r>
                    <w:rPr/>
                    <w:t>that</w:t>
                  </w:r>
                  <w:r>
                    <w:rPr>
                      <w:spacing w:val="-3"/>
                    </w:rPr>
                    <w:t> </w:t>
                  </w:r>
                  <w:r>
                    <w:rPr/>
                    <w:t>there</w:t>
                  </w:r>
                  <w:r>
                    <w:rPr>
                      <w:spacing w:val="-4"/>
                    </w:rPr>
                    <w:t> </w:t>
                  </w:r>
                  <w:r>
                    <w:rPr/>
                    <w:t>are</w:t>
                  </w:r>
                  <w:r>
                    <w:rPr>
                      <w:spacing w:val="-4"/>
                    </w:rPr>
                    <w:t> </w:t>
                  </w:r>
                  <w:r>
                    <w:rPr/>
                    <w:t>considerable</w:t>
                  </w:r>
                  <w:r>
                    <w:rPr>
                      <w:spacing w:val="-6"/>
                    </w:rPr>
                    <w:t> </w:t>
                  </w:r>
                  <w:r>
                    <w:rPr/>
                    <w:t>external</w:t>
                  </w:r>
                  <w:r>
                    <w:rPr>
                      <w:spacing w:val="-4"/>
                    </w:rPr>
                    <w:t> </w:t>
                  </w:r>
                  <w:r>
                    <w:rPr/>
                    <w:t>benefits</w:t>
                  </w:r>
                  <w:r>
                    <w:rPr>
                      <w:spacing w:val="-3"/>
                    </w:rPr>
                    <w:t> </w:t>
                  </w:r>
                  <w:r>
                    <w:rPr/>
                    <w:t>in</w:t>
                  </w:r>
                  <w:r>
                    <w:rPr>
                      <w:spacing w:val="-4"/>
                    </w:rPr>
                    <w:t> </w:t>
                  </w:r>
                  <w:r>
                    <w:rPr/>
                    <w:t>labour</w:t>
                  </w:r>
                  <w:r>
                    <w:rPr>
                      <w:spacing w:val="-4"/>
                    </w:rPr>
                    <w:t> </w:t>
                  </w:r>
                  <w:r>
                    <w:rPr/>
                    <w:t>and consumer costs avoided in travel to and from work and travel to and from businesses in the purchase of goods and services from businesses which are local. It is not typically a desirable outcome of rating to alter economic behaviour but there may be some legitimate justification, in terms of externality costs, for subsidising businesses in the smaller centres. Nonetheless, in our view any subsidy should be modest.</w:t>
                  </w:r>
                </w:p>
              </w:txbxContent>
            </v:textbox>
            <w10:wrap type="none"/>
          </v:shape>
        </w:pict>
      </w:r>
      <w:r>
        <w:rPr/>
        <w:pict>
          <v:shape style="position:absolute;margin-left:71.024002pt;margin-top:366.48764pt;width:442.7pt;height:72.350pt;mso-position-horizontal-relative:page;mso-position-vertical-relative:page;z-index:-16906752" type="#_x0000_t202" id="docshape422" filled="false" stroked="false">
            <v:textbox inset="0,0,0,0">
              <w:txbxContent>
                <w:p>
                  <w:pPr>
                    <w:pStyle w:val="BodyText"/>
                  </w:pPr>
                  <w:r>
                    <w:rPr/>
                    <w:t>In</w:t>
                  </w:r>
                  <w:r>
                    <w:rPr>
                      <w:spacing w:val="-4"/>
                    </w:rPr>
                    <w:t> </w:t>
                  </w:r>
                  <w:r>
                    <w:rPr/>
                    <w:t>our</w:t>
                  </w:r>
                  <w:r>
                    <w:rPr>
                      <w:spacing w:val="-5"/>
                    </w:rPr>
                    <w:t> </w:t>
                  </w:r>
                  <w:r>
                    <w:rPr/>
                    <w:t>view</w:t>
                  </w:r>
                  <w:r>
                    <w:rPr>
                      <w:spacing w:val="-5"/>
                    </w:rPr>
                    <w:t> </w:t>
                  </w:r>
                  <w:r>
                    <w:rPr/>
                    <w:t>the</w:t>
                  </w:r>
                  <w:r>
                    <w:rPr>
                      <w:spacing w:val="-4"/>
                    </w:rPr>
                    <w:t> </w:t>
                  </w:r>
                  <w:r>
                    <w:rPr/>
                    <w:t>base</w:t>
                  </w:r>
                  <w:r>
                    <w:rPr>
                      <w:spacing w:val="-3"/>
                    </w:rPr>
                    <w:t> </w:t>
                  </w:r>
                  <w:r>
                    <w:rPr/>
                    <w:t>amount</w:t>
                  </w:r>
                  <w:r>
                    <w:rPr>
                      <w:spacing w:val="-3"/>
                    </w:rPr>
                    <w:t> </w:t>
                  </w:r>
                  <w:r>
                    <w:rPr/>
                    <w:t>is</w:t>
                  </w:r>
                  <w:r>
                    <w:rPr>
                      <w:spacing w:val="-3"/>
                    </w:rPr>
                    <w:t> </w:t>
                  </w:r>
                  <w:r>
                    <w:rPr/>
                    <w:t>high</w:t>
                  </w:r>
                  <w:r>
                    <w:rPr>
                      <w:spacing w:val="-4"/>
                    </w:rPr>
                    <w:t> </w:t>
                  </w:r>
                  <w:r>
                    <w:rPr/>
                    <w:t>and</w:t>
                  </w:r>
                  <w:r>
                    <w:rPr>
                      <w:spacing w:val="-3"/>
                    </w:rPr>
                    <w:t> </w:t>
                  </w:r>
                  <w:r>
                    <w:rPr/>
                    <w:t>provides</w:t>
                  </w:r>
                  <w:r>
                    <w:rPr>
                      <w:spacing w:val="-3"/>
                    </w:rPr>
                    <w:t> </w:t>
                  </w:r>
                  <w:r>
                    <w:rPr/>
                    <w:t>a</w:t>
                  </w:r>
                  <w:r>
                    <w:rPr>
                      <w:spacing w:val="-4"/>
                    </w:rPr>
                    <w:t> </w:t>
                  </w:r>
                  <w:r>
                    <w:rPr/>
                    <w:t>significant</w:t>
                  </w:r>
                  <w:r>
                    <w:rPr>
                      <w:spacing w:val="-3"/>
                    </w:rPr>
                    <w:t> </w:t>
                  </w:r>
                  <w:r>
                    <w:rPr/>
                    <w:t>disadvantage</w:t>
                  </w:r>
                  <w:r>
                    <w:rPr>
                      <w:spacing w:val="-4"/>
                    </w:rPr>
                    <w:t> </w:t>
                  </w:r>
                  <w:r>
                    <w:rPr/>
                    <w:t>to</w:t>
                  </w:r>
                  <w:r>
                    <w:rPr>
                      <w:spacing w:val="-4"/>
                    </w:rPr>
                    <w:t> </w:t>
                  </w:r>
                  <w:r>
                    <w:rPr/>
                    <w:t>smaller businesses who pay proportionally more of their business costs in Council rating as a consequence of the flattening caused by the base rate. In our view the base rate warrants reduction to around $250. In our view the urban business sub-categories should be harmonised into a new ‘Business – Urban’ sub-category.</w:t>
                  </w:r>
                </w:p>
              </w:txbxContent>
            </v:textbox>
            <w10:wrap type="none"/>
          </v:shape>
        </w:pict>
      </w:r>
      <w:r>
        <w:rPr/>
        <w:pict>
          <v:shape style="position:absolute;margin-left:71.024002pt;margin-top:467.067627pt;width:31.5pt;height:16.1pt;mso-position-horizontal-relative:page;mso-position-vertical-relative:page;z-index:-16906240" type="#_x0000_t202" id="docshape423" filled="false" stroked="false">
            <v:textbox inset="0,0,0,0">
              <w:txbxContent>
                <w:p>
                  <w:pPr>
                    <w:spacing w:before="20"/>
                    <w:ind w:left="20" w:right="0" w:firstLine="0"/>
                    <w:jc w:val="left"/>
                    <w:rPr>
                      <w:b/>
                      <w:sz w:val="24"/>
                    </w:rPr>
                  </w:pPr>
                  <w:bookmarkStart w:name="_bookmark26" w:id="27"/>
                  <w:bookmarkEnd w:id="27"/>
                  <w:r>
                    <w:rPr/>
                  </w:r>
                  <w:r>
                    <w:rPr>
                      <w:b/>
                      <w:color w:val="1F3863"/>
                      <w:spacing w:val="-2"/>
                      <w:sz w:val="24"/>
                    </w:rPr>
                    <w:t>6.2.4.</w:t>
                  </w:r>
                </w:p>
              </w:txbxContent>
            </v:textbox>
            <w10:wrap type="none"/>
          </v:shape>
        </w:pict>
      </w:r>
      <w:r>
        <w:rPr/>
        <w:pict>
          <v:shape style="position:absolute;margin-left:125.019997pt;margin-top:467.067627pt;width:94.05pt;height:16.1pt;mso-position-horizontal-relative:page;mso-position-vertical-relative:page;z-index:-16905728" type="#_x0000_t202" id="docshape424" filled="false" stroked="false">
            <v:textbox inset="0,0,0,0">
              <w:txbxContent>
                <w:p>
                  <w:pPr>
                    <w:spacing w:before="20"/>
                    <w:ind w:left="20" w:right="0" w:firstLine="0"/>
                    <w:jc w:val="left"/>
                    <w:rPr>
                      <w:b/>
                      <w:sz w:val="24"/>
                    </w:rPr>
                  </w:pPr>
                  <w:r>
                    <w:rPr>
                      <w:b/>
                      <w:color w:val="1F3762"/>
                      <w:sz w:val="24"/>
                    </w:rPr>
                    <w:t>Business</w:t>
                  </w:r>
                  <w:r>
                    <w:rPr>
                      <w:b/>
                      <w:color w:val="1F3762"/>
                      <w:spacing w:val="-3"/>
                      <w:sz w:val="24"/>
                    </w:rPr>
                    <w:t> </w:t>
                  </w:r>
                  <w:r>
                    <w:rPr>
                      <w:b/>
                      <w:color w:val="1F3762"/>
                      <w:sz w:val="24"/>
                    </w:rPr>
                    <w:t>–</w:t>
                  </w:r>
                  <w:r>
                    <w:rPr>
                      <w:b/>
                      <w:color w:val="1F3762"/>
                      <w:spacing w:val="-2"/>
                      <w:sz w:val="24"/>
                    </w:rPr>
                    <w:t> Other</w:t>
                  </w:r>
                </w:p>
              </w:txbxContent>
            </v:textbox>
            <w10:wrap type="none"/>
          </v:shape>
        </w:pict>
      </w:r>
      <w:r>
        <w:rPr/>
        <w:pict>
          <v:shape style="position:absolute;margin-left:71.024002pt;margin-top:495.147644pt;width:450.1pt;height:44.15pt;mso-position-horizontal-relative:page;mso-position-vertical-relative:page;z-index:-16905216" type="#_x0000_t202" id="docshape425" filled="false" stroked="false">
            <v:textbox inset="0,0,0,0">
              <w:txbxContent>
                <w:p>
                  <w:pPr>
                    <w:pStyle w:val="BodyText"/>
                  </w:pPr>
                  <w:r>
                    <w:rPr/>
                    <w:t>This category essentially covers the land use of business outside the urban centres excluding</w:t>
                  </w:r>
                  <w:r>
                    <w:rPr>
                      <w:spacing w:val="-5"/>
                    </w:rPr>
                    <w:t> </w:t>
                  </w:r>
                  <w:r>
                    <w:rPr/>
                    <w:t>power</w:t>
                  </w:r>
                  <w:r>
                    <w:rPr>
                      <w:spacing w:val="-3"/>
                    </w:rPr>
                    <w:t> </w:t>
                  </w:r>
                  <w:r>
                    <w:rPr/>
                    <w:t>generation</w:t>
                  </w:r>
                  <w:r>
                    <w:rPr>
                      <w:spacing w:val="-3"/>
                    </w:rPr>
                    <w:t> </w:t>
                  </w:r>
                  <w:r>
                    <w:rPr/>
                    <w:t>and</w:t>
                  </w:r>
                  <w:r>
                    <w:rPr>
                      <w:spacing w:val="-3"/>
                    </w:rPr>
                    <w:t> </w:t>
                  </w:r>
                  <w:r>
                    <w:rPr/>
                    <w:t>mining.</w:t>
                  </w:r>
                  <w:r>
                    <w:rPr>
                      <w:spacing w:val="-4"/>
                    </w:rPr>
                    <w:t> </w:t>
                  </w:r>
                  <w:r>
                    <w:rPr/>
                    <w:t>Although</w:t>
                  </w:r>
                  <w:r>
                    <w:rPr>
                      <w:spacing w:val="-3"/>
                    </w:rPr>
                    <w:t> </w:t>
                  </w:r>
                  <w:r>
                    <w:rPr/>
                    <w:t>it</w:t>
                  </w:r>
                  <w:r>
                    <w:rPr>
                      <w:spacing w:val="-3"/>
                    </w:rPr>
                    <w:t> </w:t>
                  </w:r>
                  <w:r>
                    <w:rPr/>
                    <w:t>is</w:t>
                  </w:r>
                  <w:r>
                    <w:rPr>
                      <w:spacing w:val="-3"/>
                    </w:rPr>
                    <w:t> </w:t>
                  </w:r>
                  <w:r>
                    <w:rPr/>
                    <w:t>unclear</w:t>
                  </w:r>
                  <w:r>
                    <w:rPr>
                      <w:spacing w:val="-4"/>
                    </w:rPr>
                    <w:t> </w:t>
                  </w:r>
                  <w:r>
                    <w:rPr/>
                    <w:t>from</w:t>
                  </w:r>
                  <w:r>
                    <w:rPr>
                      <w:spacing w:val="-2"/>
                    </w:rPr>
                    <w:t> </w:t>
                  </w:r>
                  <w:r>
                    <w:rPr/>
                    <w:t>the</w:t>
                  </w:r>
                  <w:r>
                    <w:rPr>
                      <w:spacing w:val="-3"/>
                    </w:rPr>
                    <w:t> </w:t>
                  </w:r>
                  <w:r>
                    <w:rPr/>
                    <w:t>documents,</w:t>
                  </w:r>
                  <w:r>
                    <w:rPr>
                      <w:spacing w:val="-3"/>
                    </w:rPr>
                    <w:t> </w:t>
                  </w:r>
                  <w:r>
                    <w:rPr/>
                    <w:t>it</w:t>
                  </w:r>
                  <w:r>
                    <w:rPr>
                      <w:spacing w:val="-4"/>
                    </w:rPr>
                    <w:t> </w:t>
                  </w:r>
                  <w:r>
                    <w:rPr/>
                    <w:t>is understood that it also serves the ‘vacant’ land use – the ultimate fall-back category.</w:t>
                  </w:r>
                </w:p>
              </w:txbxContent>
            </v:textbox>
            <w10:wrap type="none"/>
          </v:shape>
        </w:pict>
      </w:r>
      <w:r>
        <w:rPr/>
        <w:pict>
          <v:shape style="position:absolute;margin-left:71.024002pt;margin-top:551.427612pt;width:440.6pt;height:72.350pt;mso-position-horizontal-relative:page;mso-position-vertical-relative:page;z-index:-16904704" type="#_x0000_t202" id="docshape426" filled="false" stroked="false">
            <v:textbox inset="0,0,0,0">
              <w:txbxContent>
                <w:p>
                  <w:pPr>
                    <w:pStyle w:val="BodyText"/>
                  </w:pPr>
                  <w:r>
                    <w:rPr/>
                    <w:t>As with the other categories no reasons are articulated for setting of the </w:t>
                  </w:r>
                  <w:r>
                    <w:rPr>
                      <w:i/>
                    </w:rPr>
                    <w:t>ad valorum</w:t>
                  </w:r>
                  <w:r>
                    <w:rPr>
                      <w:i/>
                    </w:rPr>
                    <w:t> </w:t>
                  </w:r>
                  <w:r>
                    <w:rPr/>
                    <w:t>rating</w:t>
                  </w:r>
                  <w:r>
                    <w:rPr>
                      <w:spacing w:val="-5"/>
                    </w:rPr>
                    <w:t> </w:t>
                  </w:r>
                  <w:r>
                    <w:rPr/>
                    <w:t>amount.</w:t>
                  </w:r>
                  <w:r>
                    <w:rPr>
                      <w:spacing w:val="-3"/>
                    </w:rPr>
                    <w:t> </w:t>
                  </w:r>
                  <w:r>
                    <w:rPr/>
                    <w:t>The</w:t>
                  </w:r>
                  <w:r>
                    <w:rPr>
                      <w:spacing w:val="-2"/>
                    </w:rPr>
                    <w:t> </w:t>
                  </w:r>
                  <w:r>
                    <w:rPr>
                      <w:i/>
                    </w:rPr>
                    <w:t>ad</w:t>
                  </w:r>
                  <w:r>
                    <w:rPr>
                      <w:i/>
                      <w:spacing w:val="-4"/>
                    </w:rPr>
                    <w:t> </w:t>
                  </w:r>
                  <w:r>
                    <w:rPr>
                      <w:i/>
                    </w:rPr>
                    <w:t>valorum</w:t>
                  </w:r>
                  <w:r>
                    <w:rPr>
                      <w:i/>
                      <w:spacing w:val="-2"/>
                    </w:rPr>
                    <w:t> </w:t>
                  </w:r>
                  <w:r>
                    <w:rPr/>
                    <w:t>amount</w:t>
                  </w:r>
                  <w:r>
                    <w:rPr>
                      <w:spacing w:val="-3"/>
                    </w:rPr>
                    <w:t> </w:t>
                  </w:r>
                  <w:r>
                    <w:rPr/>
                    <w:t>is</w:t>
                  </w:r>
                  <w:r>
                    <w:rPr>
                      <w:spacing w:val="-3"/>
                    </w:rPr>
                    <w:t> </w:t>
                  </w:r>
                  <w:r>
                    <w:rPr/>
                    <w:t>comparatively</w:t>
                  </w:r>
                  <w:r>
                    <w:rPr>
                      <w:spacing w:val="-4"/>
                    </w:rPr>
                    <w:t> </w:t>
                  </w:r>
                  <w:r>
                    <w:rPr/>
                    <w:t>very</w:t>
                  </w:r>
                  <w:r>
                    <w:rPr>
                      <w:spacing w:val="-3"/>
                    </w:rPr>
                    <w:t> </w:t>
                  </w:r>
                  <w:r>
                    <w:rPr/>
                    <w:t>low</w:t>
                  </w:r>
                  <w:r>
                    <w:rPr>
                      <w:spacing w:val="-4"/>
                    </w:rPr>
                    <w:t> </w:t>
                  </w:r>
                  <w:r>
                    <w:rPr/>
                    <w:t>–</w:t>
                  </w:r>
                  <w:r>
                    <w:rPr>
                      <w:spacing w:val="-4"/>
                    </w:rPr>
                    <w:t> </w:t>
                  </w:r>
                  <w:r>
                    <w:rPr/>
                    <w:t>indeed</w:t>
                  </w:r>
                  <w:r>
                    <w:rPr>
                      <w:spacing w:val="-3"/>
                    </w:rPr>
                    <w:t> </w:t>
                  </w:r>
                  <w:r>
                    <w:rPr/>
                    <w:t>the</w:t>
                  </w:r>
                  <w:r>
                    <w:rPr>
                      <w:spacing w:val="-4"/>
                    </w:rPr>
                    <w:t> </w:t>
                  </w:r>
                  <w:r>
                    <w:rPr/>
                    <w:t>second lowest </w:t>
                  </w:r>
                  <w:r>
                    <w:rPr>
                      <w:i/>
                    </w:rPr>
                    <w:t>ad valorum </w:t>
                  </w:r>
                  <w:r>
                    <w:rPr/>
                    <w:t>amount of all the categories. In absolute terms, it is the lowest category</w:t>
                  </w:r>
                  <w:r>
                    <w:rPr>
                      <w:spacing w:val="-1"/>
                    </w:rPr>
                    <w:t> </w:t>
                  </w:r>
                  <w:r>
                    <w:rPr/>
                    <w:t>for</w:t>
                  </w:r>
                  <w:r>
                    <w:rPr>
                      <w:spacing w:val="-1"/>
                    </w:rPr>
                    <w:t> </w:t>
                  </w:r>
                  <w:r>
                    <w:rPr/>
                    <w:t>land valuations of</w:t>
                  </w:r>
                  <w:r>
                    <w:rPr>
                      <w:spacing w:val="-1"/>
                    </w:rPr>
                    <w:t> </w:t>
                  </w:r>
                  <w:r>
                    <w:rPr/>
                    <w:t>less</w:t>
                  </w:r>
                  <w:r>
                    <w:rPr>
                      <w:spacing w:val="-1"/>
                    </w:rPr>
                    <w:t> </w:t>
                  </w:r>
                  <w:r>
                    <w:rPr/>
                    <w:t>than $500,000</w:t>
                  </w:r>
                  <w:r>
                    <w:rPr>
                      <w:spacing w:val="-1"/>
                    </w:rPr>
                    <w:t> </w:t>
                  </w:r>
                  <w:r>
                    <w:rPr/>
                    <w:t>in the</w:t>
                  </w:r>
                  <w:r>
                    <w:rPr>
                      <w:spacing w:val="-1"/>
                    </w:rPr>
                    <w:t> </w:t>
                  </w:r>
                  <w:r>
                    <w:rPr/>
                    <w:t>LGA</w:t>
                  </w:r>
                  <w:r>
                    <w:rPr>
                      <w:spacing w:val="-1"/>
                    </w:rPr>
                    <w:t> </w:t>
                  </w:r>
                  <w:r>
                    <w:rPr/>
                    <w:t>because of</w:t>
                  </w:r>
                  <w:r>
                    <w:rPr>
                      <w:spacing w:val="-1"/>
                    </w:rPr>
                    <w:t> </w:t>
                  </w:r>
                  <w:r>
                    <w:rPr/>
                    <w:t>the</w:t>
                  </w:r>
                  <w:r>
                    <w:rPr>
                      <w:spacing w:val="-1"/>
                    </w:rPr>
                    <w:t> </w:t>
                  </w:r>
                  <w:r>
                    <w:rPr/>
                    <w:t>impact</w:t>
                  </w:r>
                  <w:r>
                    <w:rPr>
                      <w:spacing w:val="-1"/>
                    </w:rPr>
                    <w:t> </w:t>
                  </w:r>
                  <w:r>
                    <w:rPr/>
                    <w:t>of the base amount compared with that for Farmland.</w:t>
                  </w:r>
                </w:p>
              </w:txbxContent>
            </v:textbox>
            <w10:wrap type="none"/>
          </v:shape>
        </w:pict>
      </w:r>
      <w:r>
        <w:rPr/>
        <w:pict>
          <v:shape style="position:absolute;margin-left:71.024002pt;margin-top:635.817627pt;width:452.05pt;height:58.35pt;mso-position-horizontal-relative:page;mso-position-vertical-relative:page;z-index:-16904192" type="#_x0000_t202" id="docshape427" filled="false" stroked="false">
            <v:textbox inset="0,0,0,0">
              <w:txbxContent>
                <w:p>
                  <w:pPr>
                    <w:pStyle w:val="BodyText"/>
                    <w:ind w:right="3"/>
                  </w:pPr>
                  <w:r>
                    <w:rPr/>
                    <w:t>Given</w:t>
                  </w:r>
                  <w:r>
                    <w:rPr>
                      <w:spacing w:val="-3"/>
                    </w:rPr>
                    <w:t> </w:t>
                  </w:r>
                  <w:r>
                    <w:rPr/>
                    <w:t>that</w:t>
                  </w:r>
                  <w:r>
                    <w:rPr>
                      <w:spacing w:val="-3"/>
                    </w:rPr>
                    <w:t> </w:t>
                  </w:r>
                  <w:r>
                    <w:rPr/>
                    <w:t>it</w:t>
                  </w:r>
                  <w:r>
                    <w:rPr>
                      <w:spacing w:val="-3"/>
                    </w:rPr>
                    <w:t> </w:t>
                  </w:r>
                  <w:r>
                    <w:rPr/>
                    <w:t>is</w:t>
                  </w:r>
                  <w:r>
                    <w:rPr>
                      <w:spacing w:val="-3"/>
                    </w:rPr>
                    <w:t> </w:t>
                  </w:r>
                  <w:r>
                    <w:rPr/>
                    <w:t>the</w:t>
                  </w:r>
                  <w:r>
                    <w:rPr>
                      <w:spacing w:val="-3"/>
                    </w:rPr>
                    <w:t> </w:t>
                  </w:r>
                  <w:r>
                    <w:rPr/>
                    <w:t>category</w:t>
                  </w:r>
                  <w:r>
                    <w:rPr>
                      <w:spacing w:val="-4"/>
                    </w:rPr>
                    <w:t> </w:t>
                  </w:r>
                  <w:r>
                    <w:rPr/>
                    <w:t>that</w:t>
                  </w:r>
                  <w:r>
                    <w:rPr>
                      <w:spacing w:val="-3"/>
                    </w:rPr>
                    <w:t> </w:t>
                  </w:r>
                  <w:r>
                    <w:rPr/>
                    <w:t>includes</w:t>
                  </w:r>
                  <w:r>
                    <w:rPr>
                      <w:spacing w:val="-3"/>
                    </w:rPr>
                    <w:t> </w:t>
                  </w:r>
                  <w:r>
                    <w:rPr/>
                    <w:t>quarries</w:t>
                  </w:r>
                  <w:r>
                    <w:rPr>
                      <w:spacing w:val="-3"/>
                    </w:rPr>
                    <w:t> </w:t>
                  </w:r>
                  <w:r>
                    <w:rPr/>
                    <w:t>and</w:t>
                  </w:r>
                  <w:r>
                    <w:rPr>
                      <w:spacing w:val="-3"/>
                    </w:rPr>
                    <w:t> </w:t>
                  </w:r>
                  <w:r>
                    <w:rPr/>
                    <w:t>that</w:t>
                  </w:r>
                  <w:r>
                    <w:rPr>
                      <w:spacing w:val="-5"/>
                    </w:rPr>
                    <w:t> </w:t>
                  </w:r>
                  <w:r>
                    <w:rPr/>
                    <w:t>the</w:t>
                  </w:r>
                  <w:r>
                    <w:rPr>
                      <w:spacing w:val="-4"/>
                    </w:rPr>
                    <w:t> </w:t>
                  </w:r>
                  <w:r>
                    <w:rPr/>
                    <w:t>impact</w:t>
                  </w:r>
                  <w:r>
                    <w:rPr>
                      <w:spacing w:val="-4"/>
                    </w:rPr>
                    <w:t> </w:t>
                  </w:r>
                  <w:r>
                    <w:rPr/>
                    <w:t>of</w:t>
                  </w:r>
                  <w:r>
                    <w:rPr>
                      <w:spacing w:val="-4"/>
                    </w:rPr>
                    <w:t> </w:t>
                  </w:r>
                  <w:r>
                    <w:rPr/>
                    <w:t>quarries</w:t>
                  </w:r>
                  <w:r>
                    <w:rPr>
                      <w:spacing w:val="-3"/>
                    </w:rPr>
                    <w:t> </w:t>
                  </w:r>
                  <w:r>
                    <w:rPr/>
                    <w:t>on</w:t>
                  </w:r>
                  <w:r>
                    <w:rPr>
                      <w:spacing w:val="-3"/>
                    </w:rPr>
                    <w:t> </w:t>
                  </w:r>
                  <w:r>
                    <w:rPr/>
                    <w:t>the consumption of council resources, particularly roads, is substantial, there can be no basis for the present </w:t>
                  </w:r>
                  <w:r>
                    <w:rPr>
                      <w:i/>
                    </w:rPr>
                    <w:t>ad valorum </w:t>
                  </w:r>
                  <w:r>
                    <w:rPr/>
                    <w:t>amount, on any of proper consideration of the </w:t>
                  </w:r>
                  <w:r>
                    <w:rPr>
                      <w:spacing w:val="-2"/>
                    </w:rPr>
                    <w:t>principles.</w:t>
                  </w:r>
                </w:p>
              </w:txbxContent>
            </v:textbox>
            <w10:wrap type="none"/>
          </v:shape>
        </w:pict>
      </w:r>
      <w:r>
        <w:rPr/>
        <w:pict>
          <v:shape style="position:absolute;margin-left:71.024002pt;margin-top:706.137634pt;width:445.25pt;height:44.3pt;mso-position-horizontal-relative:page;mso-position-vertical-relative:page;z-index:-16903680" type="#_x0000_t202" id="docshape428" filled="false" stroked="false">
            <v:textbox inset="0,0,0,0">
              <w:txbxContent>
                <w:p>
                  <w:pPr>
                    <w:pStyle w:val="BodyText"/>
                  </w:pPr>
                  <w:r>
                    <w:rPr/>
                    <w:t>Even where a proportion of the impact is on the State network there is nonetheless an indirect</w:t>
                  </w:r>
                  <w:r>
                    <w:rPr>
                      <w:spacing w:val="-3"/>
                    </w:rPr>
                    <w:t> </w:t>
                  </w:r>
                  <w:r>
                    <w:rPr/>
                    <w:t>local</w:t>
                  </w:r>
                  <w:r>
                    <w:rPr>
                      <w:spacing w:val="-4"/>
                    </w:rPr>
                    <w:t> </w:t>
                  </w:r>
                  <w:r>
                    <w:rPr/>
                    <w:t>road</w:t>
                  </w:r>
                  <w:r>
                    <w:rPr>
                      <w:spacing w:val="-2"/>
                    </w:rPr>
                    <w:t> </w:t>
                  </w:r>
                  <w:r>
                    <w:rPr/>
                    <w:t>impact</w:t>
                  </w:r>
                  <w:r>
                    <w:rPr>
                      <w:spacing w:val="-4"/>
                    </w:rPr>
                    <w:t> </w:t>
                  </w:r>
                  <w:r>
                    <w:rPr/>
                    <w:t>on</w:t>
                  </w:r>
                  <w:r>
                    <w:rPr>
                      <w:spacing w:val="-3"/>
                    </w:rPr>
                    <w:t> </w:t>
                  </w:r>
                  <w:r>
                    <w:rPr/>
                    <w:t>the</w:t>
                  </w:r>
                  <w:r>
                    <w:rPr>
                      <w:spacing w:val="-3"/>
                    </w:rPr>
                    <w:t> </w:t>
                  </w:r>
                  <w:r>
                    <w:rPr/>
                    <w:t>broader</w:t>
                  </w:r>
                  <w:r>
                    <w:rPr>
                      <w:spacing w:val="-3"/>
                    </w:rPr>
                    <w:t> </w:t>
                  </w:r>
                  <w:r>
                    <w:rPr/>
                    <w:t>network.</w:t>
                  </w:r>
                  <w:r>
                    <w:rPr>
                      <w:spacing w:val="-3"/>
                    </w:rPr>
                    <w:t> </w:t>
                  </w:r>
                  <w:r>
                    <w:rPr/>
                    <w:t>For</w:t>
                  </w:r>
                  <w:r>
                    <w:rPr>
                      <w:spacing w:val="-5"/>
                    </w:rPr>
                    <w:t> </w:t>
                  </w:r>
                  <w:r>
                    <w:rPr/>
                    <w:t>every</w:t>
                  </w:r>
                  <w:r>
                    <w:rPr>
                      <w:spacing w:val="-4"/>
                    </w:rPr>
                    <w:t> </w:t>
                  </w:r>
                  <w:r>
                    <w:rPr/>
                    <w:t>tonne</w:t>
                  </w:r>
                  <w:r>
                    <w:rPr>
                      <w:spacing w:val="-3"/>
                    </w:rPr>
                    <w:t> </w:t>
                  </w:r>
                  <w:r>
                    <w:rPr/>
                    <w:t>exported,</w:t>
                  </w:r>
                  <w:r>
                    <w:rPr>
                      <w:spacing w:val="-3"/>
                    </w:rPr>
                    <w:t> </w:t>
                  </w:r>
                  <w:r>
                    <w:rPr/>
                    <w:t>there</w:t>
                  </w:r>
                  <w:r>
                    <w:rPr>
                      <w:spacing w:val="-3"/>
                    </w:rPr>
                    <w:t> </w:t>
                  </w:r>
                  <w:r>
                    <w:rPr/>
                    <w:t>are also tonnes imported as inputs into the production.</w:t>
                  </w:r>
                </w:p>
              </w:txbxContent>
            </v:textbox>
            <w10:wrap type="none"/>
          </v:shape>
        </w:pict>
      </w:r>
      <w:r>
        <w:rPr/>
        <w:pict>
          <v:shape style="position:absolute;margin-left:71.024002pt;margin-top:793.872009pt;width:126.6pt;height:13.7pt;mso-position-horizontal-relative:page;mso-position-vertical-relative:page;z-index:-16903168" type="#_x0000_t202" id="docshape429"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902656" type="#_x0000_t202" id="docshape430" filled="false" stroked="false">
            <v:textbox inset="0,0,0,0">
              <w:txbxContent>
                <w:p>
                  <w:pPr>
                    <w:spacing w:before="19"/>
                    <w:ind w:left="20" w:right="0" w:firstLine="0"/>
                    <w:jc w:val="left"/>
                    <w:rPr>
                      <w:sz w:val="20"/>
                    </w:rPr>
                  </w:pPr>
                  <w:r>
                    <w:rPr>
                      <w:spacing w:val="-5"/>
                      <w:sz w:val="20"/>
                    </w:rPr>
                    <w:t>25</w:t>
                  </w: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414336">
            <wp:simplePos x="0" y="0"/>
            <wp:positionH relativeFrom="page">
              <wp:posOffset>6551577</wp:posOffset>
            </wp:positionH>
            <wp:positionV relativeFrom="page">
              <wp:posOffset>472672</wp:posOffset>
            </wp:positionV>
            <wp:extent cx="761717" cy="293890"/>
            <wp:effectExtent l="0" t="0" r="0" b="0"/>
            <wp:wrapNone/>
            <wp:docPr id="51" name="image3.png"/>
            <wp:cNvGraphicFramePr>
              <a:graphicFrameLocks noChangeAspect="1"/>
            </wp:cNvGraphicFramePr>
            <a:graphic>
              <a:graphicData uri="http://schemas.openxmlformats.org/drawingml/2006/picture">
                <pic:pic>
                  <pic:nvPicPr>
                    <pic:cNvPr id="52"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rect style="position:absolute;margin-left:72.024002pt;margin-top:754.416016pt;width:144.020pt;height:.83997pt;mso-position-horizontal-relative:page;mso-position-vertical-relative:page;z-index:-16901632" id="docshape431" filled="true" fillcolor="#000000" stroked="false">
            <v:fill type="solid"/>
            <w10:wrap type="none"/>
          </v:rect>
        </w:pict>
      </w:r>
      <w:r>
        <w:rPr/>
        <w:pict>
          <v:shape style="position:absolute;margin-left:71.024002pt;margin-top:70.997643pt;width:452.1pt;height:100.45pt;mso-position-horizontal-relative:page;mso-position-vertical-relative:page;z-index:-16901120" type="#_x0000_t202" id="docshape432" filled="false" stroked="false">
            <v:textbox inset="0,0,0,0">
              <w:txbxContent>
                <w:p>
                  <w:pPr>
                    <w:pStyle w:val="BodyText"/>
                  </w:pPr>
                  <w:r>
                    <w:rPr/>
                    <w:t>In</w:t>
                  </w:r>
                  <w:r>
                    <w:rPr>
                      <w:spacing w:val="-4"/>
                    </w:rPr>
                    <w:t> </w:t>
                  </w:r>
                  <w:r>
                    <w:rPr/>
                    <w:t>recent</w:t>
                  </w:r>
                  <w:r>
                    <w:rPr>
                      <w:spacing w:val="-3"/>
                    </w:rPr>
                    <w:t> </w:t>
                  </w:r>
                  <w:r>
                    <w:rPr/>
                    <w:t>contested</w:t>
                  </w:r>
                  <w:r>
                    <w:rPr>
                      <w:spacing w:val="-3"/>
                    </w:rPr>
                    <w:t> </w:t>
                  </w:r>
                  <w:r>
                    <w:rPr/>
                    <w:t>cases</w:t>
                  </w:r>
                  <w:r>
                    <w:rPr>
                      <w:spacing w:val="-3"/>
                    </w:rPr>
                    <w:t> </w:t>
                  </w:r>
                  <w:r>
                    <w:rPr/>
                    <w:t>between</w:t>
                  </w:r>
                  <w:r>
                    <w:rPr>
                      <w:spacing w:val="-4"/>
                    </w:rPr>
                    <w:t> </w:t>
                  </w:r>
                  <w:r>
                    <w:rPr/>
                    <w:t>councils</w:t>
                  </w:r>
                  <w:r>
                    <w:rPr>
                      <w:spacing w:val="-4"/>
                    </w:rPr>
                    <w:t> </w:t>
                  </w:r>
                  <w:r>
                    <w:rPr/>
                    <w:t>and</w:t>
                  </w:r>
                  <w:r>
                    <w:rPr>
                      <w:spacing w:val="-3"/>
                    </w:rPr>
                    <w:t> </w:t>
                  </w:r>
                  <w:r>
                    <w:rPr/>
                    <w:t>quarries</w:t>
                  </w:r>
                  <w:r>
                    <w:rPr>
                      <w:spacing w:val="-3"/>
                    </w:rPr>
                    <w:t> </w:t>
                  </w:r>
                  <w:r>
                    <w:rPr/>
                    <w:t>following</w:t>
                  </w:r>
                  <w:r>
                    <w:rPr>
                      <w:spacing w:val="-5"/>
                    </w:rPr>
                    <w:t> </w:t>
                  </w:r>
                  <w:r>
                    <w:rPr/>
                    <w:t>the</w:t>
                  </w:r>
                  <w:r>
                    <w:rPr>
                      <w:spacing w:val="-2"/>
                    </w:rPr>
                    <w:t> </w:t>
                  </w:r>
                  <w:r>
                    <w:rPr/>
                    <w:t>engagement</w:t>
                  </w:r>
                  <w:r>
                    <w:rPr>
                      <w:spacing w:val="-3"/>
                    </w:rPr>
                    <w:t> </w:t>
                  </w:r>
                  <w:r>
                    <w:rPr/>
                    <w:t>of experts, a figure of around 50c </w:t>
                  </w:r>
                  <w:r>
                    <w:rPr>
                      <w:i/>
                    </w:rPr>
                    <w:t>per </w:t>
                  </w:r>
                  <w:r>
                    <w:rPr/>
                    <w:t>tonne </w:t>
                  </w:r>
                  <w:r>
                    <w:rPr>
                      <w:i/>
                    </w:rPr>
                    <w:t>per </w:t>
                  </w:r>
                  <w:r>
                    <w:rPr/>
                    <w:t>year has been arrived at as the basis for</w:t>
                  </w:r>
                </w:p>
                <w:p>
                  <w:pPr>
                    <w:pStyle w:val="BodyText"/>
                    <w:spacing w:before="0"/>
                  </w:pPr>
                  <w:r>
                    <w:rPr/>
                    <w:t>calculating an appropriate contribution to the local road authority. The LGA’s approved quarries have combined permissible</w:t>
                  </w:r>
                  <w:r>
                    <w:rPr>
                      <w:spacing w:val="-3"/>
                    </w:rPr>
                    <w:t> </w:t>
                  </w:r>
                  <w:r>
                    <w:rPr/>
                    <w:t>production</w:t>
                  </w:r>
                  <w:r>
                    <w:rPr>
                      <w:spacing w:val="-1"/>
                    </w:rPr>
                    <w:t> </w:t>
                  </w:r>
                  <w:r>
                    <w:rPr/>
                    <w:t>tonnages exceeding</w:t>
                  </w:r>
                  <w:r>
                    <w:rPr>
                      <w:spacing w:val="-1"/>
                    </w:rPr>
                    <w:t> </w:t>
                  </w:r>
                  <w:r>
                    <w:rPr/>
                    <w:t>5,000,000 </w:t>
                  </w:r>
                  <w:r>
                    <w:rPr>
                      <w:i/>
                    </w:rPr>
                    <w:t>per </w:t>
                  </w:r>
                  <w:r>
                    <w:rPr/>
                    <w:t>year yielding an upper probable impact on road infrastructure (declared and local roads) of approximately</w:t>
                  </w:r>
                  <w:r>
                    <w:rPr>
                      <w:spacing w:val="-5"/>
                    </w:rPr>
                    <w:t> </w:t>
                  </w:r>
                  <w:r>
                    <w:rPr/>
                    <w:t>$2.5</w:t>
                  </w:r>
                  <w:r>
                    <w:rPr>
                      <w:spacing w:val="-5"/>
                    </w:rPr>
                    <w:t> </w:t>
                  </w:r>
                  <w:r>
                    <w:rPr/>
                    <w:t>million</w:t>
                  </w:r>
                  <w:r>
                    <w:rPr>
                      <w:spacing w:val="-4"/>
                    </w:rPr>
                    <w:t> </w:t>
                  </w:r>
                  <w:r>
                    <w:rPr/>
                    <w:t>a</w:t>
                  </w:r>
                  <w:r>
                    <w:rPr>
                      <w:spacing w:val="-5"/>
                    </w:rPr>
                    <w:t> </w:t>
                  </w:r>
                  <w:r>
                    <w:rPr/>
                    <w:t>year.</w:t>
                  </w:r>
                  <w:r>
                    <w:rPr>
                      <w:spacing w:val="-4"/>
                    </w:rPr>
                    <w:t> </w:t>
                  </w:r>
                  <w:r>
                    <w:rPr/>
                    <w:t>Existing</w:t>
                  </w:r>
                  <w:r>
                    <w:rPr>
                      <w:spacing w:val="-5"/>
                    </w:rPr>
                    <w:t> </w:t>
                  </w:r>
                  <w:r>
                    <w:rPr/>
                    <w:t>planning</w:t>
                  </w:r>
                  <w:r>
                    <w:rPr>
                      <w:spacing w:val="-5"/>
                    </w:rPr>
                    <w:t> </w:t>
                  </w:r>
                  <w:r>
                    <w:rPr/>
                    <w:t>contributions</w:t>
                  </w:r>
                  <w:r>
                    <w:rPr>
                      <w:spacing w:val="-4"/>
                    </w:rPr>
                    <w:t> </w:t>
                  </w:r>
                  <w:r>
                    <w:rPr/>
                    <w:t>by</w:t>
                  </w:r>
                  <w:r>
                    <w:rPr>
                      <w:spacing w:val="-5"/>
                    </w:rPr>
                    <w:t> </w:t>
                  </w:r>
                  <w:r>
                    <w:rPr/>
                    <w:t>the</w:t>
                  </w:r>
                  <w:r>
                    <w:rPr>
                      <w:spacing w:val="-4"/>
                    </w:rPr>
                    <w:t> </w:t>
                  </w:r>
                  <w:r>
                    <w:rPr/>
                    <w:t>LGA’s</w:t>
                  </w:r>
                  <w:r>
                    <w:rPr>
                      <w:spacing w:val="-5"/>
                    </w:rPr>
                    <w:t> </w:t>
                  </w:r>
                  <w:r>
                    <w:rPr/>
                    <w:t>quarries do not significantly alter this assessment.</w:t>
                  </w:r>
                </w:p>
              </w:txbxContent>
            </v:textbox>
            <w10:wrap type="none"/>
          </v:shape>
        </w:pict>
      </w:r>
      <w:r>
        <w:rPr/>
        <w:pict>
          <v:shape style="position:absolute;margin-left:71.024002pt;margin-top:183.577637pt;width:451.85pt;height:44.15pt;mso-position-horizontal-relative:page;mso-position-vertical-relative:page;z-index:-16900608" type="#_x0000_t202" id="docshape433" filled="false" stroked="false">
            <v:textbox inset="0,0,0,0">
              <w:txbxContent>
                <w:p>
                  <w:pPr>
                    <w:pStyle w:val="BodyText"/>
                  </w:pPr>
                  <w:r>
                    <w:rPr/>
                    <w:t>In addition to road maintenance, quarries typically have a disproportionate consumption</w:t>
                  </w:r>
                  <w:r>
                    <w:rPr>
                      <w:spacing w:val="-4"/>
                    </w:rPr>
                    <w:t> </w:t>
                  </w:r>
                  <w:r>
                    <w:rPr/>
                    <w:t>of</w:t>
                  </w:r>
                  <w:r>
                    <w:rPr>
                      <w:spacing w:val="-5"/>
                    </w:rPr>
                    <w:t> </w:t>
                  </w:r>
                  <w:r>
                    <w:rPr/>
                    <w:t>other</w:t>
                  </w:r>
                  <w:r>
                    <w:rPr>
                      <w:spacing w:val="-5"/>
                    </w:rPr>
                    <w:t> </w:t>
                  </w:r>
                  <w:r>
                    <w:rPr/>
                    <w:t>council</w:t>
                  </w:r>
                  <w:r>
                    <w:rPr>
                      <w:spacing w:val="-5"/>
                    </w:rPr>
                    <w:t> </w:t>
                  </w:r>
                  <w:r>
                    <w:rPr/>
                    <w:t>resources</w:t>
                  </w:r>
                  <w:r>
                    <w:rPr>
                      <w:spacing w:val="-5"/>
                    </w:rPr>
                    <w:t> </w:t>
                  </w:r>
                  <w:r>
                    <w:rPr/>
                    <w:t>such</w:t>
                  </w:r>
                  <w:r>
                    <w:rPr>
                      <w:spacing w:val="-5"/>
                    </w:rPr>
                    <w:t> </w:t>
                  </w:r>
                  <w:r>
                    <w:rPr/>
                    <w:t>as</w:t>
                  </w:r>
                  <w:r>
                    <w:rPr>
                      <w:spacing w:val="-4"/>
                    </w:rPr>
                    <w:t> </w:t>
                  </w:r>
                  <w:r>
                    <w:rPr/>
                    <w:t>planning,</w:t>
                  </w:r>
                  <w:r>
                    <w:rPr>
                      <w:spacing w:val="-4"/>
                    </w:rPr>
                    <w:t> </w:t>
                  </w:r>
                  <w:r>
                    <w:rPr/>
                    <w:t>environmental</w:t>
                  </w:r>
                  <w:r>
                    <w:rPr>
                      <w:spacing w:val="-5"/>
                    </w:rPr>
                    <w:t> </w:t>
                  </w:r>
                  <w:r>
                    <w:rPr/>
                    <w:t>and</w:t>
                  </w:r>
                  <w:r>
                    <w:rPr>
                      <w:spacing w:val="-3"/>
                    </w:rPr>
                    <w:t> </w:t>
                  </w:r>
                  <w:r>
                    <w:rPr/>
                    <w:t>regulatory </w:t>
                  </w:r>
                  <w:r>
                    <w:rPr>
                      <w:spacing w:val="-2"/>
                    </w:rPr>
                    <w:t>resources.</w:t>
                  </w:r>
                </w:p>
              </w:txbxContent>
            </v:textbox>
            <w10:wrap type="none"/>
          </v:shape>
        </w:pict>
      </w:r>
      <w:r>
        <w:rPr/>
        <w:pict>
          <v:shape style="position:absolute;margin-left:71.024002pt;margin-top:239.857635pt;width:445.6pt;height:44.2pt;mso-position-horizontal-relative:page;mso-position-vertical-relative:page;z-index:-16900096" type="#_x0000_t202" id="docshape434" filled="false" stroked="false">
            <v:textbox inset="0,0,0,0">
              <w:txbxContent>
                <w:p>
                  <w:pPr>
                    <w:pStyle w:val="BodyText"/>
                  </w:pPr>
                  <w:r>
                    <w:rPr/>
                    <w:t>Each</w:t>
                  </w:r>
                  <w:r>
                    <w:rPr>
                      <w:spacing w:val="-4"/>
                    </w:rPr>
                    <w:t> </w:t>
                  </w:r>
                  <w:r>
                    <w:rPr/>
                    <w:t>of</w:t>
                  </w:r>
                  <w:r>
                    <w:rPr>
                      <w:spacing w:val="-5"/>
                    </w:rPr>
                    <w:t> </w:t>
                  </w:r>
                  <w:r>
                    <w:rPr/>
                    <w:t>the</w:t>
                  </w:r>
                  <w:r>
                    <w:rPr>
                      <w:spacing w:val="-4"/>
                    </w:rPr>
                    <w:t> </w:t>
                  </w:r>
                  <w:r>
                    <w:rPr/>
                    <w:t>quarries,</w:t>
                  </w:r>
                  <w:r>
                    <w:rPr>
                      <w:spacing w:val="-3"/>
                    </w:rPr>
                    <w:t> </w:t>
                  </w:r>
                  <w:r>
                    <w:rPr/>
                    <w:t>at</w:t>
                  </w:r>
                  <w:r>
                    <w:rPr>
                      <w:spacing w:val="-5"/>
                    </w:rPr>
                    <w:t> </w:t>
                  </w:r>
                  <w:r>
                    <w:rPr/>
                    <w:t>present,</w:t>
                  </w:r>
                  <w:r>
                    <w:rPr>
                      <w:spacing w:val="-3"/>
                    </w:rPr>
                    <w:t> </w:t>
                  </w:r>
                  <w:r>
                    <w:rPr/>
                    <w:t>falls</w:t>
                  </w:r>
                  <w:r>
                    <w:rPr>
                      <w:spacing w:val="-4"/>
                    </w:rPr>
                    <w:t> </w:t>
                  </w:r>
                  <w:r>
                    <w:rPr/>
                    <w:t>within</w:t>
                  </w:r>
                  <w:r>
                    <w:rPr>
                      <w:spacing w:val="-3"/>
                    </w:rPr>
                    <w:t> </w:t>
                  </w:r>
                  <w:r>
                    <w:rPr/>
                    <w:t>the</w:t>
                  </w:r>
                  <w:r>
                    <w:rPr>
                      <w:spacing w:val="-6"/>
                    </w:rPr>
                    <w:t> </w:t>
                  </w:r>
                  <w:r>
                    <w:rPr/>
                    <w:t>Business –</w:t>
                  </w:r>
                  <w:r>
                    <w:rPr>
                      <w:spacing w:val="-4"/>
                    </w:rPr>
                    <w:t> </w:t>
                  </w:r>
                  <w:r>
                    <w:rPr/>
                    <w:t>Other</w:t>
                  </w:r>
                  <w:r>
                    <w:rPr>
                      <w:spacing w:val="-3"/>
                    </w:rPr>
                    <w:t> </w:t>
                  </w:r>
                  <w:r>
                    <w:rPr/>
                    <w:t>sub-category</w:t>
                  </w:r>
                  <w:r>
                    <w:rPr>
                      <w:spacing w:val="-4"/>
                    </w:rPr>
                    <w:t> </w:t>
                  </w:r>
                  <w:r>
                    <w:rPr/>
                    <w:t>which</w:t>
                  </w:r>
                  <w:r>
                    <w:rPr>
                      <w:spacing w:val="-4"/>
                    </w:rPr>
                    <w:t> </w:t>
                  </w:r>
                  <w:r>
                    <w:rPr/>
                    <w:t>is anticipated to yield just $148,571 </w:t>
                  </w:r>
                  <w:r>
                    <w:rPr>
                      <w:i/>
                    </w:rPr>
                    <w:t>per </w:t>
                  </w:r>
                  <w:r>
                    <w:rPr/>
                    <w:t>year. This represents an extraordinary cross- subsidy by other ratepayers of the local quarrying industry which cannot be justified.</w:t>
                  </w:r>
                </w:p>
              </w:txbxContent>
            </v:textbox>
            <w10:wrap type="none"/>
          </v:shape>
        </w:pict>
      </w:r>
      <w:r>
        <w:rPr/>
        <w:pict>
          <v:shape style="position:absolute;margin-left:71.024002pt;margin-top:296.167633pt;width:439.9pt;height:58.2pt;mso-position-horizontal-relative:page;mso-position-vertical-relative:page;z-index:-16899584" type="#_x0000_t202" id="docshape435" filled="false" stroked="false">
            <v:textbox inset="0,0,0,0">
              <w:txbxContent>
                <w:p>
                  <w:pPr>
                    <w:pStyle w:val="BodyText"/>
                  </w:pPr>
                  <w:r>
                    <w:rPr/>
                    <w:t>It is recommended, a new sub-category in the business category where the centre of activity</w:t>
                  </w:r>
                  <w:r>
                    <w:rPr>
                      <w:spacing w:val="-3"/>
                    </w:rPr>
                    <w:t> </w:t>
                  </w:r>
                  <w:r>
                    <w:rPr/>
                    <w:t>is</w:t>
                  </w:r>
                  <w:r>
                    <w:rPr>
                      <w:spacing w:val="-3"/>
                    </w:rPr>
                    <w:t> </w:t>
                  </w:r>
                  <w:r>
                    <w:rPr/>
                    <w:t>quarrying</w:t>
                  </w:r>
                  <w:r>
                    <w:rPr>
                      <w:spacing w:val="-5"/>
                    </w:rPr>
                    <w:t> </w:t>
                  </w:r>
                  <w:r>
                    <w:rPr/>
                    <w:t>should</w:t>
                  </w:r>
                  <w:r>
                    <w:rPr>
                      <w:spacing w:val="-3"/>
                    </w:rPr>
                    <w:t> </w:t>
                  </w:r>
                  <w:r>
                    <w:rPr/>
                    <w:t>be</w:t>
                  </w:r>
                  <w:r>
                    <w:rPr>
                      <w:spacing w:val="-3"/>
                    </w:rPr>
                    <w:t> </w:t>
                  </w:r>
                  <w:r>
                    <w:rPr/>
                    <w:t>created</w:t>
                  </w:r>
                  <w:r>
                    <w:rPr>
                      <w:spacing w:val="-3"/>
                    </w:rPr>
                    <w:t> </w:t>
                  </w:r>
                  <w:r>
                    <w:rPr/>
                    <w:t>so</w:t>
                  </w:r>
                  <w:r>
                    <w:rPr>
                      <w:spacing w:val="-3"/>
                    </w:rPr>
                    <w:t> </w:t>
                  </w:r>
                  <w:r>
                    <w:rPr/>
                    <w:t>as</w:t>
                  </w:r>
                  <w:r>
                    <w:rPr>
                      <w:spacing w:val="-6"/>
                    </w:rPr>
                    <w:t> </w:t>
                  </w:r>
                  <w:r>
                    <w:rPr/>
                    <w:t>to</w:t>
                  </w:r>
                  <w:r>
                    <w:rPr>
                      <w:spacing w:val="-4"/>
                    </w:rPr>
                    <w:t> </w:t>
                  </w:r>
                  <w:r>
                    <w:rPr/>
                    <w:t>avoid</w:t>
                  </w:r>
                  <w:r>
                    <w:rPr>
                      <w:spacing w:val="-2"/>
                    </w:rPr>
                    <w:t> </w:t>
                  </w:r>
                  <w:r>
                    <w:rPr/>
                    <w:t>any</w:t>
                  </w:r>
                  <w:r>
                    <w:rPr>
                      <w:spacing w:val="-4"/>
                    </w:rPr>
                    <w:t> </w:t>
                  </w:r>
                  <w:r>
                    <w:rPr/>
                    <w:t>unintended</w:t>
                  </w:r>
                  <w:r>
                    <w:rPr>
                      <w:spacing w:val="-3"/>
                    </w:rPr>
                    <w:t> </w:t>
                  </w:r>
                  <w:r>
                    <w:rPr/>
                    <w:t>consequences</w:t>
                  </w:r>
                  <w:r>
                    <w:rPr>
                      <w:spacing w:val="-3"/>
                    </w:rPr>
                    <w:t> </w:t>
                  </w:r>
                  <w:r>
                    <w:rPr/>
                    <w:t>of the impact of that activity on less council resource intensive business activities. The precise wording will need to be the subject of legal opinion.</w:t>
                  </w:r>
                </w:p>
              </w:txbxContent>
            </v:textbox>
            <w10:wrap type="none"/>
          </v:shape>
        </w:pict>
      </w:r>
      <w:r>
        <w:rPr/>
        <w:pict>
          <v:shape style="position:absolute;margin-left:71.024002pt;margin-top:366.48764pt;width:441.5pt;height:44.15pt;mso-position-horizontal-relative:page;mso-position-vertical-relative:page;z-index:-16899072" type="#_x0000_t202" id="docshape436" filled="false" stroked="false">
            <v:textbox inset="0,0,0,0">
              <w:txbxContent>
                <w:p>
                  <w:pPr>
                    <w:pStyle w:val="BodyText"/>
                  </w:pPr>
                  <w:r>
                    <w:rPr/>
                    <w:t>The</w:t>
                  </w:r>
                  <w:r>
                    <w:rPr>
                      <w:spacing w:val="-3"/>
                    </w:rPr>
                    <w:t> </w:t>
                  </w:r>
                  <w:r>
                    <w:rPr>
                      <w:i/>
                    </w:rPr>
                    <w:t>ad</w:t>
                  </w:r>
                  <w:r>
                    <w:rPr>
                      <w:i/>
                      <w:spacing w:val="-4"/>
                    </w:rPr>
                    <w:t> </w:t>
                  </w:r>
                  <w:r>
                    <w:rPr>
                      <w:i/>
                    </w:rPr>
                    <w:t>valorum</w:t>
                  </w:r>
                  <w:r>
                    <w:rPr>
                      <w:i/>
                      <w:spacing w:val="-2"/>
                    </w:rPr>
                    <w:t> </w:t>
                  </w:r>
                  <w:r>
                    <w:rPr/>
                    <w:t>rating</w:t>
                  </w:r>
                  <w:r>
                    <w:rPr>
                      <w:spacing w:val="-5"/>
                    </w:rPr>
                    <w:t> </w:t>
                  </w:r>
                  <w:r>
                    <w:rPr/>
                    <w:t>amount</w:t>
                  </w:r>
                  <w:r>
                    <w:rPr>
                      <w:spacing w:val="-4"/>
                    </w:rPr>
                    <w:t> </w:t>
                  </w:r>
                  <w:r>
                    <w:rPr/>
                    <w:t>in</w:t>
                  </w:r>
                  <w:r>
                    <w:rPr>
                      <w:spacing w:val="-4"/>
                    </w:rPr>
                    <w:t> </w:t>
                  </w:r>
                  <w:r>
                    <w:rPr/>
                    <w:t>the</w:t>
                  </w:r>
                  <w:r>
                    <w:rPr>
                      <w:spacing w:val="-3"/>
                    </w:rPr>
                    <w:t> </w:t>
                  </w:r>
                  <w:r>
                    <w:rPr/>
                    <w:t>new</w:t>
                  </w:r>
                  <w:r>
                    <w:rPr>
                      <w:spacing w:val="-5"/>
                    </w:rPr>
                    <w:t> </w:t>
                  </w:r>
                  <w:r>
                    <w:rPr/>
                    <w:t>sub-category</w:t>
                  </w:r>
                  <w:r>
                    <w:rPr>
                      <w:spacing w:val="-4"/>
                    </w:rPr>
                    <w:t> </w:t>
                  </w:r>
                  <w:r>
                    <w:rPr/>
                    <w:t>should</w:t>
                  </w:r>
                  <w:r>
                    <w:rPr>
                      <w:spacing w:val="-3"/>
                    </w:rPr>
                    <w:t> </w:t>
                  </w:r>
                  <w:r>
                    <w:rPr/>
                    <w:t>be</w:t>
                  </w:r>
                  <w:r>
                    <w:rPr>
                      <w:spacing w:val="-3"/>
                    </w:rPr>
                    <w:t> </w:t>
                  </w:r>
                  <w:r>
                    <w:rPr/>
                    <w:t>at</w:t>
                  </w:r>
                  <w:r>
                    <w:rPr>
                      <w:spacing w:val="-4"/>
                    </w:rPr>
                    <w:t> </w:t>
                  </w:r>
                  <w:r>
                    <w:rPr/>
                    <w:t>least</w:t>
                  </w:r>
                  <w:r>
                    <w:rPr>
                      <w:spacing w:val="-3"/>
                    </w:rPr>
                    <w:t> </w:t>
                  </w:r>
                  <w:r>
                    <w:rPr/>
                    <w:t>brought</w:t>
                  </w:r>
                  <w:r>
                    <w:rPr>
                      <w:spacing w:val="-3"/>
                    </w:rPr>
                    <w:t> </w:t>
                  </w:r>
                  <w:r>
                    <w:rPr/>
                    <w:t>into parity with other business sub-category rating. Even a relatively modest aggregate of</w:t>
                  </w:r>
                </w:p>
                <w:p>
                  <w:pPr>
                    <w:pStyle w:val="BodyText"/>
                    <w:spacing w:line="280" w:lineRule="exact" w:before="0"/>
                  </w:pPr>
                  <w:r>
                    <w:rPr/>
                    <w:t>$1.25</w:t>
                  </w:r>
                  <w:r>
                    <w:rPr>
                      <w:spacing w:val="-5"/>
                    </w:rPr>
                    <w:t> </w:t>
                  </w:r>
                  <w:r>
                    <w:rPr/>
                    <w:t>million</w:t>
                  </w:r>
                  <w:r>
                    <w:rPr>
                      <w:spacing w:val="-2"/>
                    </w:rPr>
                    <w:t> </w:t>
                  </w:r>
                  <w:r>
                    <w:rPr/>
                    <w:t>would</w:t>
                  </w:r>
                  <w:r>
                    <w:rPr>
                      <w:spacing w:val="-2"/>
                    </w:rPr>
                    <w:t> </w:t>
                  </w:r>
                  <w:r>
                    <w:rPr/>
                    <w:t>go a</w:t>
                  </w:r>
                  <w:r>
                    <w:rPr>
                      <w:spacing w:val="-3"/>
                    </w:rPr>
                    <w:t> </w:t>
                  </w:r>
                  <w:r>
                    <w:rPr/>
                    <w:t>substantial</w:t>
                  </w:r>
                  <w:r>
                    <w:rPr>
                      <w:spacing w:val="-3"/>
                    </w:rPr>
                    <w:t> </w:t>
                  </w:r>
                  <w:r>
                    <w:rPr/>
                    <w:t>way</w:t>
                  </w:r>
                  <w:r>
                    <w:rPr>
                      <w:spacing w:val="-2"/>
                    </w:rPr>
                    <w:t> </w:t>
                  </w:r>
                  <w:r>
                    <w:rPr/>
                    <w:t>to</w:t>
                  </w:r>
                  <w:r>
                    <w:rPr>
                      <w:spacing w:val="-3"/>
                    </w:rPr>
                    <w:t> </w:t>
                  </w:r>
                  <w:r>
                    <w:rPr/>
                    <w:t>overcoming</w:t>
                  </w:r>
                  <w:r>
                    <w:rPr>
                      <w:spacing w:val="-4"/>
                    </w:rPr>
                    <w:t> </w:t>
                  </w:r>
                  <w:r>
                    <w:rPr/>
                    <w:t>the</w:t>
                  </w:r>
                  <w:r>
                    <w:rPr>
                      <w:spacing w:val="-2"/>
                    </w:rPr>
                    <w:t> inequity.</w:t>
                  </w:r>
                </w:p>
              </w:txbxContent>
            </v:textbox>
            <w10:wrap type="none"/>
          </v:shape>
        </w:pict>
      </w:r>
      <w:r>
        <w:rPr/>
        <w:pict>
          <v:shape style="position:absolute;margin-left:71.024002pt;margin-top:422.767639pt;width:444.05pt;height:58.35pt;mso-position-horizontal-relative:page;mso-position-vertical-relative:page;z-index:-16898560" type="#_x0000_t202" id="docshape437" filled="false" stroked="false">
            <v:textbox inset="0,0,0,0">
              <w:txbxContent>
                <w:p>
                  <w:pPr>
                    <w:pStyle w:val="BodyText"/>
                  </w:pPr>
                  <w:r>
                    <w:rPr/>
                    <w:t>The</w:t>
                  </w:r>
                  <w:r>
                    <w:rPr>
                      <w:spacing w:val="-4"/>
                    </w:rPr>
                    <w:t> </w:t>
                  </w:r>
                  <w:r>
                    <w:rPr/>
                    <w:t>Business</w:t>
                  </w:r>
                  <w:r>
                    <w:rPr>
                      <w:spacing w:val="-4"/>
                    </w:rPr>
                    <w:t> </w:t>
                  </w:r>
                  <w:r>
                    <w:rPr/>
                    <w:t>--</w:t>
                  </w:r>
                  <w:r>
                    <w:rPr>
                      <w:spacing w:val="-5"/>
                    </w:rPr>
                    <w:t> </w:t>
                  </w:r>
                  <w:r>
                    <w:rPr/>
                    <w:t>Other</w:t>
                  </w:r>
                  <w:r>
                    <w:rPr>
                      <w:spacing w:val="-4"/>
                    </w:rPr>
                    <w:t> </w:t>
                  </w:r>
                  <w:r>
                    <w:rPr/>
                    <w:t>Category</w:t>
                  </w:r>
                  <w:r>
                    <w:rPr>
                      <w:spacing w:val="-5"/>
                    </w:rPr>
                    <w:t> </w:t>
                  </w:r>
                  <w:r>
                    <w:rPr/>
                    <w:t>should</w:t>
                  </w:r>
                  <w:r>
                    <w:rPr>
                      <w:spacing w:val="-4"/>
                    </w:rPr>
                    <w:t> </w:t>
                  </w:r>
                  <w:r>
                    <w:rPr/>
                    <w:t>be</w:t>
                  </w:r>
                  <w:r>
                    <w:rPr>
                      <w:spacing w:val="-4"/>
                    </w:rPr>
                    <w:t> </w:t>
                  </w:r>
                  <w:r>
                    <w:rPr/>
                    <w:t>simply</w:t>
                  </w:r>
                  <w:r>
                    <w:rPr>
                      <w:spacing w:val="-5"/>
                    </w:rPr>
                    <w:t> </w:t>
                  </w:r>
                  <w:r>
                    <w:rPr/>
                    <w:t>called</w:t>
                  </w:r>
                  <w:r>
                    <w:rPr>
                      <w:spacing w:val="-3"/>
                    </w:rPr>
                    <w:t> </w:t>
                  </w:r>
                  <w:r>
                    <w:rPr/>
                    <w:t>Business</w:t>
                  </w:r>
                  <w:r>
                    <w:rPr>
                      <w:spacing w:val="-4"/>
                    </w:rPr>
                    <w:t> </w:t>
                  </w:r>
                  <w:r>
                    <w:rPr/>
                    <w:t>but</w:t>
                  </w:r>
                  <w:r>
                    <w:rPr>
                      <w:spacing w:val="-5"/>
                    </w:rPr>
                    <w:t> </w:t>
                  </w:r>
                  <w:r>
                    <w:rPr/>
                    <w:t>otherwise</w:t>
                  </w:r>
                  <w:r>
                    <w:rPr>
                      <w:spacing w:val="-4"/>
                    </w:rPr>
                    <w:t> </w:t>
                  </w:r>
                  <w:r>
                    <w:rPr/>
                    <w:t>remain (with quarries moved into a new sub-category). There is, little justification for the existing </w:t>
                  </w:r>
                  <w:r>
                    <w:rPr>
                      <w:i/>
                    </w:rPr>
                    <w:t>ad valorum </w:t>
                  </w:r>
                  <w:r>
                    <w:rPr/>
                    <w:t>amount being one tenth of that for the urban business categories. Consideration should be given to parity.</w:t>
                  </w:r>
                </w:p>
              </w:txbxContent>
            </v:textbox>
            <w10:wrap type="none"/>
          </v:shape>
        </w:pict>
      </w:r>
      <w:r>
        <w:rPr/>
        <w:pict>
          <v:shape style="position:absolute;margin-left:71.024002pt;margin-top:493.107635pt;width:445.35pt;height:72.350pt;mso-position-horizontal-relative:page;mso-position-vertical-relative:page;z-index:-16898048" type="#_x0000_t202" id="docshape438" filled="false" stroked="false">
            <v:textbox inset="0,0,0,0">
              <w:txbxContent>
                <w:p>
                  <w:pPr>
                    <w:pStyle w:val="BodyText"/>
                  </w:pPr>
                  <w:r>
                    <w:rPr/>
                    <w:t>Finally, it is recommended that a report be commissioned into</w:t>
                  </w:r>
                  <w:r>
                    <w:rPr>
                      <w:spacing w:val="-2"/>
                    </w:rPr>
                    <w:t> </w:t>
                  </w:r>
                  <w:r>
                    <w:rPr/>
                    <w:t>the extent of forestry in the LGA. Where the forestry is occurring on land owned by the Crown and leased for that</w:t>
                  </w:r>
                  <w:r>
                    <w:rPr>
                      <w:spacing w:val="-3"/>
                    </w:rPr>
                    <w:t> </w:t>
                  </w:r>
                  <w:r>
                    <w:rPr/>
                    <w:t>private</w:t>
                  </w:r>
                  <w:r>
                    <w:rPr>
                      <w:spacing w:val="-3"/>
                    </w:rPr>
                    <w:t> </w:t>
                  </w:r>
                  <w:r>
                    <w:rPr/>
                    <w:t>purpose</w:t>
                  </w:r>
                  <w:r>
                    <w:rPr>
                      <w:position w:val="6"/>
                      <w:sz w:val="16"/>
                    </w:rPr>
                    <w:t>15</w:t>
                  </w:r>
                  <w:r>
                    <w:rPr/>
                    <w:t>,</w:t>
                  </w:r>
                  <w:r>
                    <w:rPr>
                      <w:spacing w:val="-3"/>
                    </w:rPr>
                    <w:t> </w:t>
                  </w:r>
                  <w:r>
                    <w:rPr/>
                    <w:t>it</w:t>
                  </w:r>
                  <w:r>
                    <w:rPr>
                      <w:spacing w:val="-5"/>
                    </w:rPr>
                    <w:t> </w:t>
                  </w:r>
                  <w:r>
                    <w:rPr/>
                    <w:t>should</w:t>
                  </w:r>
                  <w:r>
                    <w:rPr>
                      <w:spacing w:val="-4"/>
                    </w:rPr>
                    <w:t> </w:t>
                  </w:r>
                  <w:r>
                    <w:rPr/>
                    <w:t>be</w:t>
                  </w:r>
                  <w:r>
                    <w:rPr>
                      <w:spacing w:val="-3"/>
                    </w:rPr>
                    <w:t> </w:t>
                  </w:r>
                  <w:r>
                    <w:rPr/>
                    <w:t>rated</w:t>
                  </w:r>
                  <w:r>
                    <w:rPr>
                      <w:spacing w:val="-3"/>
                    </w:rPr>
                    <w:t> </w:t>
                  </w:r>
                  <w:r>
                    <w:rPr/>
                    <w:t>as</w:t>
                  </w:r>
                  <w:r>
                    <w:rPr>
                      <w:spacing w:val="-4"/>
                    </w:rPr>
                    <w:t> </w:t>
                  </w:r>
                  <w:r>
                    <w:rPr/>
                    <w:t>business.</w:t>
                  </w:r>
                  <w:r>
                    <w:rPr>
                      <w:spacing w:val="-3"/>
                    </w:rPr>
                    <w:t> </w:t>
                  </w:r>
                  <w:r>
                    <w:rPr/>
                    <w:t>It</w:t>
                  </w:r>
                  <w:r>
                    <w:rPr>
                      <w:spacing w:val="-4"/>
                    </w:rPr>
                    <w:t> </w:t>
                  </w:r>
                  <w:r>
                    <w:rPr/>
                    <w:t>may</w:t>
                  </w:r>
                  <w:r>
                    <w:rPr>
                      <w:spacing w:val="-4"/>
                    </w:rPr>
                    <w:t> </w:t>
                  </w:r>
                  <w:r>
                    <w:rPr/>
                    <w:t>be</w:t>
                  </w:r>
                  <w:r>
                    <w:rPr>
                      <w:spacing w:val="-3"/>
                    </w:rPr>
                    <w:t> </w:t>
                  </w:r>
                  <w:r>
                    <w:rPr/>
                    <w:t>necessary</w:t>
                  </w:r>
                  <w:r>
                    <w:rPr>
                      <w:spacing w:val="-4"/>
                    </w:rPr>
                    <w:t> </w:t>
                  </w:r>
                  <w:r>
                    <w:rPr/>
                    <w:t>to</w:t>
                  </w:r>
                  <w:r>
                    <w:rPr>
                      <w:spacing w:val="-4"/>
                    </w:rPr>
                    <w:t> </w:t>
                  </w:r>
                  <w:r>
                    <w:rPr/>
                    <w:t>revisit</w:t>
                  </w:r>
                  <w:r>
                    <w:rPr>
                      <w:spacing w:val="-3"/>
                    </w:rPr>
                    <w:t> </w:t>
                  </w:r>
                  <w:r>
                    <w:rPr/>
                    <w:t>the issue with an additional business sub-category once the full extent of the forestry industry in the LGA is ascertained.</w:t>
                  </w:r>
                </w:p>
              </w:txbxContent>
            </v:textbox>
            <w10:wrap type="none"/>
          </v:shape>
        </w:pict>
      </w:r>
      <w:r>
        <w:rPr/>
        <w:pict>
          <v:shape style="position:absolute;margin-left:71.024002pt;margin-top:593.667664pt;width:31.5pt;height:16.1pt;mso-position-horizontal-relative:page;mso-position-vertical-relative:page;z-index:-16897536" type="#_x0000_t202" id="docshape439" filled="false" stroked="false">
            <v:textbox inset="0,0,0,0">
              <w:txbxContent>
                <w:p>
                  <w:pPr>
                    <w:spacing w:before="20"/>
                    <w:ind w:left="20" w:right="0" w:firstLine="0"/>
                    <w:jc w:val="left"/>
                    <w:rPr>
                      <w:b/>
                      <w:sz w:val="24"/>
                    </w:rPr>
                  </w:pPr>
                  <w:bookmarkStart w:name="_bookmark27" w:id="28"/>
                  <w:bookmarkEnd w:id="28"/>
                  <w:r>
                    <w:rPr/>
                  </w:r>
                  <w:r>
                    <w:rPr>
                      <w:b/>
                      <w:color w:val="1F3762"/>
                      <w:spacing w:val="-2"/>
                      <w:sz w:val="24"/>
                    </w:rPr>
                    <w:t>3.2.5.</w:t>
                  </w:r>
                </w:p>
              </w:txbxContent>
            </v:textbox>
            <w10:wrap type="none"/>
          </v:shape>
        </w:pict>
      </w:r>
      <w:r>
        <w:rPr/>
        <w:pict>
          <v:shape style="position:absolute;margin-left:125.019997pt;margin-top:593.667664pt;width:162.450pt;height:16.1pt;mso-position-horizontal-relative:page;mso-position-vertical-relative:page;z-index:-16897024" type="#_x0000_t202" id="docshape440" filled="false" stroked="false">
            <v:textbox inset="0,0,0,0">
              <w:txbxContent>
                <w:p>
                  <w:pPr>
                    <w:spacing w:before="20"/>
                    <w:ind w:left="20" w:right="0" w:firstLine="0"/>
                    <w:jc w:val="left"/>
                    <w:rPr>
                      <w:b/>
                      <w:sz w:val="24"/>
                    </w:rPr>
                  </w:pPr>
                  <w:r>
                    <w:rPr>
                      <w:b/>
                      <w:color w:val="1F3762"/>
                      <w:sz w:val="24"/>
                    </w:rPr>
                    <w:t>Business</w:t>
                  </w:r>
                  <w:r>
                    <w:rPr>
                      <w:b/>
                      <w:color w:val="1F3762"/>
                      <w:spacing w:val="-3"/>
                      <w:sz w:val="24"/>
                    </w:rPr>
                    <w:t> </w:t>
                  </w:r>
                  <w:r>
                    <w:rPr>
                      <w:b/>
                      <w:color w:val="1F3762"/>
                      <w:sz w:val="24"/>
                    </w:rPr>
                    <w:t>–</w:t>
                  </w:r>
                  <w:r>
                    <w:rPr>
                      <w:b/>
                      <w:color w:val="1F3762"/>
                      <w:spacing w:val="-2"/>
                      <w:sz w:val="24"/>
                    </w:rPr>
                    <w:t> </w:t>
                  </w:r>
                  <w:r>
                    <w:rPr>
                      <w:b/>
                      <w:color w:val="1F3762"/>
                      <w:sz w:val="24"/>
                    </w:rPr>
                    <w:t>Power</w:t>
                  </w:r>
                  <w:r>
                    <w:rPr>
                      <w:b/>
                      <w:color w:val="1F3762"/>
                      <w:spacing w:val="-2"/>
                      <w:sz w:val="24"/>
                    </w:rPr>
                    <w:t> Generation</w:t>
                  </w:r>
                </w:p>
              </w:txbxContent>
            </v:textbox>
            <w10:wrap type="none"/>
          </v:shape>
        </w:pict>
      </w:r>
      <w:r>
        <w:rPr/>
        <w:pict>
          <v:shape style="position:absolute;margin-left:71.024002pt;margin-top:621.74762pt;width:445.8pt;height:72.4pt;mso-position-horizontal-relative:page;mso-position-vertical-relative:page;z-index:-16896512" type="#_x0000_t202" id="docshape441" filled="false" stroked="false">
            <v:textbox inset="0,0,0,0">
              <w:txbxContent>
                <w:p>
                  <w:pPr>
                    <w:pStyle w:val="BodyText"/>
                  </w:pPr>
                  <w:r>
                    <w:rPr/>
                    <w:t>The creation of this category is one of the few significant changes to rating</w:t>
                  </w:r>
                  <w:r>
                    <w:rPr>
                      <w:spacing w:val="-1"/>
                    </w:rPr>
                    <w:t> </w:t>
                  </w:r>
                  <w:r>
                    <w:rPr/>
                    <w:t>policy</w:t>
                  </w:r>
                  <w:r>
                    <w:rPr>
                      <w:spacing w:val="-1"/>
                    </w:rPr>
                    <w:t> </w:t>
                  </w:r>
                  <w:r>
                    <w:rPr/>
                    <w:t>since 2004. It had been identified that the power station centre of activity was paying comparatively</w:t>
                  </w:r>
                  <w:r>
                    <w:rPr>
                      <w:spacing w:val="-4"/>
                    </w:rPr>
                    <w:t> </w:t>
                  </w:r>
                  <w:r>
                    <w:rPr/>
                    <w:t>little</w:t>
                  </w:r>
                  <w:r>
                    <w:rPr>
                      <w:spacing w:val="-3"/>
                    </w:rPr>
                    <w:t> </w:t>
                  </w:r>
                  <w:r>
                    <w:rPr/>
                    <w:t>by</w:t>
                  </w:r>
                  <w:r>
                    <w:rPr>
                      <w:spacing w:val="-4"/>
                    </w:rPr>
                    <w:t> </w:t>
                  </w:r>
                  <w:r>
                    <w:rPr/>
                    <w:t>way</w:t>
                  </w:r>
                  <w:r>
                    <w:rPr>
                      <w:spacing w:val="-4"/>
                    </w:rPr>
                    <w:t> </w:t>
                  </w:r>
                  <w:r>
                    <w:rPr/>
                    <w:t>of</w:t>
                  </w:r>
                  <w:r>
                    <w:rPr>
                      <w:spacing w:val="-4"/>
                    </w:rPr>
                    <w:t> </w:t>
                  </w:r>
                  <w:r>
                    <w:rPr/>
                    <w:t>rating.</w:t>
                  </w:r>
                  <w:r>
                    <w:rPr>
                      <w:spacing w:val="-3"/>
                    </w:rPr>
                    <w:t> </w:t>
                  </w:r>
                  <w:r>
                    <w:rPr/>
                    <w:t>In</w:t>
                  </w:r>
                  <w:r>
                    <w:rPr>
                      <w:spacing w:val="-4"/>
                    </w:rPr>
                    <w:t> </w:t>
                  </w:r>
                  <w:r>
                    <w:rPr/>
                    <w:t>our</w:t>
                  </w:r>
                  <w:r>
                    <w:rPr>
                      <w:spacing w:val="-4"/>
                    </w:rPr>
                    <w:t> </w:t>
                  </w:r>
                  <w:r>
                    <w:rPr/>
                    <w:t>view,</w:t>
                  </w:r>
                  <w:r>
                    <w:rPr>
                      <w:spacing w:val="-3"/>
                    </w:rPr>
                    <w:t> </w:t>
                  </w:r>
                  <w:r>
                    <w:rPr/>
                    <w:t>the</w:t>
                  </w:r>
                  <w:r>
                    <w:rPr>
                      <w:spacing w:val="-4"/>
                    </w:rPr>
                    <w:t> </w:t>
                  </w:r>
                  <w:r>
                    <w:rPr/>
                    <w:t>increased</w:t>
                  </w:r>
                  <w:r>
                    <w:rPr>
                      <w:spacing w:val="-2"/>
                    </w:rPr>
                    <w:t> </w:t>
                  </w:r>
                  <w:r>
                    <w:rPr/>
                    <w:t>rating</w:t>
                  </w:r>
                  <w:r>
                    <w:rPr>
                      <w:spacing w:val="-4"/>
                    </w:rPr>
                    <w:t> </w:t>
                  </w:r>
                  <w:r>
                    <w:rPr/>
                    <w:t>amount</w:t>
                  </w:r>
                  <w:r>
                    <w:rPr>
                      <w:spacing w:val="-4"/>
                    </w:rPr>
                    <w:t> </w:t>
                  </w:r>
                  <w:r>
                    <w:rPr/>
                    <w:t>still</w:t>
                  </w:r>
                  <w:r>
                    <w:rPr>
                      <w:spacing w:val="-3"/>
                    </w:rPr>
                    <w:t> </w:t>
                  </w:r>
                  <w:r>
                    <w:rPr/>
                    <w:t>falls well short of what is a reasonable and proportionate contribution which is assessed to be something like $250,000 </w:t>
                  </w:r>
                  <w:r>
                    <w:rPr>
                      <w:i/>
                    </w:rPr>
                    <w:t>per annum</w:t>
                  </w:r>
                  <w:r>
                    <w:rPr/>
                    <w:t>.</w:t>
                  </w:r>
                </w:p>
              </w:txbxContent>
            </v:textbox>
            <w10:wrap type="none"/>
          </v:shape>
        </w:pict>
      </w:r>
      <w:r>
        <w:rPr/>
        <w:pict>
          <v:shape style="position:absolute;margin-left:71.024002pt;margin-top:706.137634pt;width:421.3pt;height:30.25pt;mso-position-horizontal-relative:page;mso-position-vertical-relative:page;z-index:-16896000" type="#_x0000_t202" id="docshape442" filled="false" stroked="false">
            <v:textbox inset="0,0,0,0">
              <w:txbxContent>
                <w:p>
                  <w:pPr>
                    <w:pStyle w:val="BodyText"/>
                  </w:pPr>
                  <w:r>
                    <w:rPr/>
                    <w:t>Using</w:t>
                  </w:r>
                  <w:r>
                    <w:rPr>
                      <w:spacing w:val="-4"/>
                    </w:rPr>
                    <w:t> </w:t>
                  </w:r>
                  <w:r>
                    <w:rPr/>
                    <w:t>employment</w:t>
                  </w:r>
                  <w:r>
                    <w:rPr>
                      <w:spacing w:val="-3"/>
                    </w:rPr>
                    <w:t> </w:t>
                  </w:r>
                  <w:r>
                    <w:rPr/>
                    <w:t>as</w:t>
                  </w:r>
                  <w:r>
                    <w:rPr>
                      <w:spacing w:val="-4"/>
                    </w:rPr>
                    <w:t> </w:t>
                  </w:r>
                  <w:r>
                    <w:rPr/>
                    <w:t>a</w:t>
                  </w:r>
                  <w:r>
                    <w:rPr>
                      <w:spacing w:val="-5"/>
                    </w:rPr>
                    <w:t> </w:t>
                  </w:r>
                  <w:r>
                    <w:rPr/>
                    <w:t>proxy</w:t>
                  </w:r>
                  <w:r>
                    <w:rPr>
                      <w:spacing w:val="-4"/>
                    </w:rPr>
                    <w:t> </w:t>
                  </w:r>
                  <w:r>
                    <w:rPr/>
                    <w:t>for</w:t>
                  </w:r>
                  <w:r>
                    <w:rPr>
                      <w:spacing w:val="-4"/>
                    </w:rPr>
                    <w:t> </w:t>
                  </w:r>
                  <w:r>
                    <w:rPr/>
                    <w:t>the</w:t>
                  </w:r>
                  <w:r>
                    <w:rPr>
                      <w:spacing w:val="-4"/>
                    </w:rPr>
                    <w:t> </w:t>
                  </w:r>
                  <w:r>
                    <w:rPr/>
                    <w:t>consumption</w:t>
                  </w:r>
                  <w:r>
                    <w:rPr>
                      <w:spacing w:val="-3"/>
                    </w:rPr>
                    <w:t> </w:t>
                  </w:r>
                  <w:r>
                    <w:rPr/>
                    <w:t>of</w:t>
                  </w:r>
                  <w:r>
                    <w:rPr>
                      <w:spacing w:val="-3"/>
                    </w:rPr>
                    <w:t> </w:t>
                  </w:r>
                  <w:r>
                    <w:rPr/>
                    <w:t>local</w:t>
                  </w:r>
                  <w:r>
                    <w:rPr>
                      <w:spacing w:val="-4"/>
                    </w:rPr>
                    <w:t> </w:t>
                  </w:r>
                  <w:r>
                    <w:rPr/>
                    <w:t>government</w:t>
                  </w:r>
                  <w:r>
                    <w:rPr>
                      <w:spacing w:val="-1"/>
                    </w:rPr>
                    <w:t> </w:t>
                  </w:r>
                  <w:r>
                    <w:rPr/>
                    <w:t>services</w:t>
                  </w:r>
                  <w:r>
                    <w:rPr>
                      <w:spacing w:val="-3"/>
                    </w:rPr>
                    <w:t> </w:t>
                  </w:r>
                  <w:r>
                    <w:rPr/>
                    <w:t>(a proxy, for example, that was almost universally used to determine planning</w:t>
                  </w:r>
                </w:p>
              </w:txbxContent>
            </v:textbox>
            <w10:wrap type="none"/>
          </v:shape>
        </w:pict>
      </w:r>
      <w:r>
        <w:rPr/>
        <w:pict>
          <v:shape style="position:absolute;margin-left:71.024002pt;margin-top:759.576416pt;width:95.95pt;height:11.45pt;mso-position-horizontal-relative:page;mso-position-vertical-relative:page;z-index:-16895488" type="#_x0000_t202" id="docshape443" filled="false" stroked="false">
            <v:textbox inset="0,0,0,0">
              <w:txbxContent>
                <w:p>
                  <w:pPr>
                    <w:spacing w:before="20"/>
                    <w:ind w:left="20" w:right="0" w:firstLine="0"/>
                    <w:jc w:val="left"/>
                    <w:rPr>
                      <w:sz w:val="16"/>
                    </w:rPr>
                  </w:pPr>
                  <w:r>
                    <w:rPr>
                      <w:position w:val="4"/>
                      <w:sz w:val="10"/>
                    </w:rPr>
                    <w:t>15</w:t>
                  </w:r>
                  <w:r>
                    <w:rPr>
                      <w:spacing w:val="8"/>
                      <w:position w:val="4"/>
                      <w:sz w:val="10"/>
                    </w:rPr>
                    <w:t> </w:t>
                  </w:r>
                  <w:r>
                    <w:rPr>
                      <w:sz w:val="16"/>
                    </w:rPr>
                    <w:t>See</w:t>
                  </w:r>
                  <w:r>
                    <w:rPr>
                      <w:spacing w:val="-3"/>
                      <w:sz w:val="16"/>
                    </w:rPr>
                    <w:t> </w:t>
                  </w:r>
                  <w:r>
                    <w:rPr>
                      <w:sz w:val="16"/>
                    </w:rPr>
                    <w:t>s555(1)(a)</w:t>
                  </w:r>
                  <w:r>
                    <w:rPr>
                      <w:spacing w:val="-3"/>
                      <w:sz w:val="16"/>
                    </w:rPr>
                    <w:t> </w:t>
                  </w:r>
                  <w:r>
                    <w:rPr>
                      <w:sz w:val="16"/>
                    </w:rPr>
                    <w:t>of</w:t>
                  </w:r>
                  <w:r>
                    <w:rPr>
                      <w:spacing w:val="-2"/>
                      <w:sz w:val="16"/>
                    </w:rPr>
                    <w:t> </w:t>
                  </w:r>
                  <w:r>
                    <w:rPr>
                      <w:sz w:val="16"/>
                    </w:rPr>
                    <w:t>the</w:t>
                  </w:r>
                  <w:r>
                    <w:rPr>
                      <w:spacing w:val="-3"/>
                      <w:sz w:val="16"/>
                    </w:rPr>
                    <w:t> </w:t>
                  </w:r>
                  <w:r>
                    <w:rPr>
                      <w:spacing w:val="-4"/>
                      <w:sz w:val="16"/>
                    </w:rPr>
                    <w:t>Act.</w:t>
                  </w:r>
                </w:p>
              </w:txbxContent>
            </v:textbox>
            <w10:wrap type="none"/>
          </v:shape>
        </w:pict>
      </w:r>
      <w:r>
        <w:rPr/>
        <w:pict>
          <v:shape style="position:absolute;margin-left:71.024002pt;margin-top:793.872009pt;width:126.6pt;height:13.7pt;mso-position-horizontal-relative:page;mso-position-vertical-relative:page;z-index:-16894976" type="#_x0000_t202" id="docshape444"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894464" type="#_x0000_t202" id="docshape445" filled="false" stroked="false">
            <v:textbox inset="0,0,0,0">
              <w:txbxContent>
                <w:p>
                  <w:pPr>
                    <w:spacing w:before="19"/>
                    <w:ind w:left="20" w:right="0" w:firstLine="0"/>
                    <w:jc w:val="left"/>
                    <w:rPr>
                      <w:sz w:val="20"/>
                    </w:rPr>
                  </w:pPr>
                  <w:r>
                    <w:rPr>
                      <w:spacing w:val="-5"/>
                      <w:sz w:val="20"/>
                    </w:rPr>
                    <w:t>26</w:t>
                  </w:r>
                </w:p>
              </w:txbxContent>
            </v:textbox>
            <w10:wrap type="none"/>
          </v:shape>
        </w:pict>
      </w:r>
      <w:r>
        <w:rPr/>
        <w:pict>
          <v:shape style="position:absolute;margin-left:72.024002pt;margin-top:743.835999pt;width:144.050pt;height:12pt;mso-position-horizontal-relative:page;mso-position-vertical-relative:page;z-index:-16893952" type="#_x0000_t202" id="docshape446"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423040">
            <wp:simplePos x="0" y="0"/>
            <wp:positionH relativeFrom="page">
              <wp:posOffset>6551577</wp:posOffset>
            </wp:positionH>
            <wp:positionV relativeFrom="page">
              <wp:posOffset>472672</wp:posOffset>
            </wp:positionV>
            <wp:extent cx="761717" cy="293890"/>
            <wp:effectExtent l="0" t="0" r="0" b="0"/>
            <wp:wrapNone/>
            <wp:docPr id="53" name="image3.png"/>
            <wp:cNvGraphicFramePr>
              <a:graphicFrameLocks noChangeAspect="1"/>
            </wp:cNvGraphicFramePr>
            <a:graphic>
              <a:graphicData uri="http://schemas.openxmlformats.org/drawingml/2006/picture">
                <pic:pic>
                  <pic:nvPicPr>
                    <pic:cNvPr id="54"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1.024002pt;margin-top:70.997643pt;width:452.85pt;height:58.35pt;mso-position-horizontal-relative:page;mso-position-vertical-relative:page;z-index:-16892928" type="#_x0000_t202" id="docshape447" filled="false" stroked="false">
            <v:textbox inset="0,0,0,0">
              <w:txbxContent>
                <w:p>
                  <w:pPr>
                    <w:pStyle w:val="BodyText"/>
                  </w:pPr>
                  <w:r>
                    <w:rPr/>
                    <w:t>contributions before 2010), the power stations pay substantially less than mining activity</w:t>
                  </w:r>
                  <w:r>
                    <w:rPr>
                      <w:spacing w:val="-3"/>
                    </w:rPr>
                    <w:t> </w:t>
                  </w:r>
                  <w:r>
                    <w:rPr/>
                    <w:t>in</w:t>
                  </w:r>
                  <w:r>
                    <w:rPr>
                      <w:spacing w:val="-3"/>
                    </w:rPr>
                    <w:t> </w:t>
                  </w:r>
                  <w:r>
                    <w:rPr/>
                    <w:t>the</w:t>
                  </w:r>
                  <w:r>
                    <w:rPr>
                      <w:spacing w:val="-3"/>
                    </w:rPr>
                    <w:t> </w:t>
                  </w:r>
                  <w:r>
                    <w:rPr/>
                    <w:t>LGA.</w:t>
                  </w:r>
                  <w:r>
                    <w:rPr>
                      <w:spacing w:val="-3"/>
                    </w:rPr>
                    <w:t> </w:t>
                  </w:r>
                  <w:r>
                    <w:rPr/>
                    <w:t>There</w:t>
                  </w:r>
                  <w:r>
                    <w:rPr>
                      <w:spacing w:val="-3"/>
                    </w:rPr>
                    <w:t> </w:t>
                  </w:r>
                  <w:r>
                    <w:rPr/>
                    <w:t>is</w:t>
                  </w:r>
                  <w:r>
                    <w:rPr>
                      <w:spacing w:val="-3"/>
                    </w:rPr>
                    <w:t> </w:t>
                  </w:r>
                  <w:r>
                    <w:rPr/>
                    <w:t>no</w:t>
                  </w:r>
                  <w:r>
                    <w:rPr>
                      <w:spacing w:val="-4"/>
                    </w:rPr>
                    <w:t> </w:t>
                  </w:r>
                  <w:r>
                    <w:rPr/>
                    <w:t>reason</w:t>
                  </w:r>
                  <w:r>
                    <w:rPr>
                      <w:spacing w:val="-3"/>
                    </w:rPr>
                    <w:t> </w:t>
                  </w:r>
                  <w:r>
                    <w:rPr/>
                    <w:t>why</w:t>
                  </w:r>
                  <w:r>
                    <w:rPr>
                      <w:spacing w:val="-4"/>
                    </w:rPr>
                    <w:t> </w:t>
                  </w:r>
                  <w:r>
                    <w:rPr/>
                    <w:t>the</w:t>
                  </w:r>
                  <w:r>
                    <w:rPr>
                      <w:spacing w:val="-1"/>
                    </w:rPr>
                    <w:t> </w:t>
                  </w:r>
                  <w:r>
                    <w:rPr/>
                    <w:t>power</w:t>
                  </w:r>
                  <w:r>
                    <w:rPr>
                      <w:spacing w:val="-3"/>
                    </w:rPr>
                    <w:t> </w:t>
                  </w:r>
                  <w:r>
                    <w:rPr/>
                    <w:t>station</w:t>
                  </w:r>
                  <w:r>
                    <w:rPr>
                      <w:spacing w:val="-3"/>
                    </w:rPr>
                    <w:t> </w:t>
                  </w:r>
                  <w:r>
                    <w:rPr/>
                    <w:t>centre</w:t>
                  </w:r>
                  <w:r>
                    <w:rPr>
                      <w:spacing w:val="-3"/>
                    </w:rPr>
                    <w:t> </w:t>
                  </w:r>
                  <w:r>
                    <w:rPr/>
                    <w:t>of</w:t>
                  </w:r>
                  <w:r>
                    <w:rPr>
                      <w:spacing w:val="-3"/>
                    </w:rPr>
                    <w:t> </w:t>
                  </w:r>
                  <w:r>
                    <w:rPr/>
                    <w:t>activity</w:t>
                  </w:r>
                  <w:r>
                    <w:rPr>
                      <w:spacing w:val="-4"/>
                    </w:rPr>
                    <w:t> </w:t>
                  </w:r>
                  <w:r>
                    <w:rPr/>
                    <w:t>shouldn’t be paying comparable rates. Affordability is not assessed to arise as a strong argument against a substantial increase.</w:t>
                  </w:r>
                </w:p>
              </w:txbxContent>
            </v:textbox>
            <w10:wrap type="none"/>
          </v:shape>
        </w:pict>
      </w:r>
      <w:r>
        <w:rPr/>
        <w:pict>
          <v:shape style="position:absolute;margin-left:71.024002pt;margin-top:141.337646pt;width:449.05pt;height:100.55pt;mso-position-horizontal-relative:page;mso-position-vertical-relative:page;z-index:-16892416" type="#_x0000_t202" id="docshape448" filled="false" stroked="false">
            <v:textbox inset="0,0,0,0">
              <w:txbxContent>
                <w:p>
                  <w:pPr>
                    <w:pStyle w:val="BodyText"/>
                  </w:pPr>
                  <w:r>
                    <w:rPr/>
                    <w:t>Economic and social transition management will also absorb considerable Council resources as the power station centre of activity de-carbonises with significant disruption to employment and the local economy. The transition will need to be supported by Council. The power station centre of activity is also the source of significant economic externalities which should be considered related to road maintenance,</w:t>
                  </w:r>
                  <w:r>
                    <w:rPr>
                      <w:spacing w:val="-2"/>
                    </w:rPr>
                    <w:t> </w:t>
                  </w:r>
                  <w:r>
                    <w:rPr/>
                    <w:t>health,</w:t>
                  </w:r>
                  <w:r>
                    <w:rPr>
                      <w:spacing w:val="-5"/>
                    </w:rPr>
                    <w:t> </w:t>
                  </w:r>
                  <w:r>
                    <w:rPr/>
                    <w:t>and</w:t>
                  </w:r>
                  <w:r>
                    <w:rPr>
                      <w:spacing w:val="-3"/>
                    </w:rPr>
                    <w:t> </w:t>
                  </w:r>
                  <w:r>
                    <w:rPr/>
                    <w:t>climate</w:t>
                  </w:r>
                  <w:r>
                    <w:rPr>
                      <w:spacing w:val="-3"/>
                    </w:rPr>
                    <w:t> </w:t>
                  </w:r>
                  <w:r>
                    <w:rPr/>
                    <w:t>all</w:t>
                  </w:r>
                  <w:r>
                    <w:rPr>
                      <w:spacing w:val="-4"/>
                    </w:rPr>
                    <w:t> </w:t>
                  </w:r>
                  <w:r>
                    <w:rPr/>
                    <w:t>of</w:t>
                  </w:r>
                  <w:r>
                    <w:rPr>
                      <w:spacing w:val="-4"/>
                    </w:rPr>
                    <w:t> </w:t>
                  </w:r>
                  <w:r>
                    <w:rPr/>
                    <w:t>which</w:t>
                  </w:r>
                  <w:r>
                    <w:rPr>
                      <w:spacing w:val="-4"/>
                    </w:rPr>
                    <w:t> </w:t>
                  </w:r>
                  <w:r>
                    <w:rPr/>
                    <w:t>are</w:t>
                  </w:r>
                  <w:r>
                    <w:rPr>
                      <w:spacing w:val="-3"/>
                    </w:rPr>
                    <w:t> </w:t>
                  </w:r>
                  <w:r>
                    <w:rPr/>
                    <w:t>legitimate</w:t>
                  </w:r>
                  <w:r>
                    <w:rPr>
                      <w:spacing w:val="-3"/>
                    </w:rPr>
                    <w:t> </w:t>
                  </w:r>
                  <w:r>
                    <w:rPr/>
                    <w:t>policy</w:t>
                  </w:r>
                  <w:r>
                    <w:rPr>
                      <w:spacing w:val="-5"/>
                    </w:rPr>
                    <w:t> </w:t>
                  </w:r>
                  <w:r>
                    <w:rPr/>
                    <w:t>considerations</w:t>
                  </w:r>
                  <w:r>
                    <w:rPr>
                      <w:spacing w:val="-3"/>
                    </w:rPr>
                    <w:t> </w:t>
                  </w:r>
                  <w:r>
                    <w:rPr/>
                    <w:t>in</w:t>
                  </w:r>
                  <w:r>
                    <w:rPr>
                      <w:spacing w:val="-4"/>
                    </w:rPr>
                    <w:t> </w:t>
                  </w:r>
                  <w:r>
                    <w:rPr/>
                    <w:t>the setting of the rating burden.</w:t>
                  </w:r>
                </w:p>
              </w:txbxContent>
            </v:textbox>
            <w10:wrap type="none"/>
          </v:shape>
        </w:pict>
      </w:r>
      <w:r>
        <w:rPr/>
        <w:pict>
          <v:shape style="position:absolute;margin-left:71.024002pt;margin-top:272.407654pt;width:31.5pt;height:16.1pt;mso-position-horizontal-relative:page;mso-position-vertical-relative:page;z-index:-16891904" type="#_x0000_t202" id="docshape449" filled="false" stroked="false">
            <v:textbox inset="0,0,0,0">
              <w:txbxContent>
                <w:p>
                  <w:pPr>
                    <w:spacing w:before="20"/>
                    <w:ind w:left="20" w:right="0" w:firstLine="0"/>
                    <w:jc w:val="left"/>
                    <w:rPr>
                      <w:b/>
                      <w:sz w:val="24"/>
                    </w:rPr>
                  </w:pPr>
                  <w:bookmarkStart w:name="_bookmark28" w:id="29"/>
                  <w:bookmarkEnd w:id="29"/>
                  <w:r>
                    <w:rPr/>
                  </w:r>
                  <w:r>
                    <w:rPr>
                      <w:b/>
                      <w:color w:val="1F3863"/>
                      <w:spacing w:val="-2"/>
                      <w:sz w:val="24"/>
                    </w:rPr>
                    <w:t>6.2.5.</w:t>
                  </w:r>
                </w:p>
              </w:txbxContent>
            </v:textbox>
            <w10:wrap type="none"/>
          </v:shape>
        </w:pict>
      </w:r>
      <w:r>
        <w:rPr/>
        <w:pict>
          <v:shape style="position:absolute;margin-left:125.019997pt;margin-top:272.407654pt;width:40.25pt;height:16.1pt;mso-position-horizontal-relative:page;mso-position-vertical-relative:page;z-index:-16891392" type="#_x0000_t202" id="docshape450" filled="false" stroked="false">
            <v:textbox inset="0,0,0,0">
              <w:txbxContent>
                <w:p>
                  <w:pPr>
                    <w:spacing w:before="20"/>
                    <w:ind w:left="20" w:right="0" w:firstLine="0"/>
                    <w:jc w:val="left"/>
                    <w:rPr>
                      <w:b/>
                      <w:sz w:val="24"/>
                    </w:rPr>
                  </w:pPr>
                  <w:r>
                    <w:rPr>
                      <w:b/>
                      <w:color w:val="1F3762"/>
                      <w:spacing w:val="-2"/>
                      <w:sz w:val="24"/>
                    </w:rPr>
                    <w:t>Mining</w:t>
                  </w:r>
                </w:p>
              </w:txbxContent>
            </v:textbox>
            <w10:wrap type="none"/>
          </v:shape>
        </w:pict>
      </w:r>
      <w:r>
        <w:rPr/>
        <w:pict>
          <v:shape style="position:absolute;margin-left:71.024002pt;margin-top:300.48764pt;width:443.2pt;height:86.4pt;mso-position-horizontal-relative:page;mso-position-vertical-relative:page;z-index:-16890880" type="#_x0000_t202" id="docshape451" filled="false" stroked="false">
            <v:textbox inset="0,0,0,0">
              <w:txbxContent>
                <w:p>
                  <w:pPr>
                    <w:pStyle w:val="BodyText"/>
                  </w:pPr>
                  <w:r>
                    <w:rPr/>
                    <w:t>Along</w:t>
                  </w:r>
                  <w:r>
                    <w:rPr>
                      <w:spacing w:val="-4"/>
                    </w:rPr>
                    <w:t> </w:t>
                  </w:r>
                  <w:r>
                    <w:rPr/>
                    <w:t>with</w:t>
                  </w:r>
                  <w:r>
                    <w:rPr>
                      <w:spacing w:val="-3"/>
                    </w:rPr>
                    <w:t> </w:t>
                  </w:r>
                  <w:r>
                    <w:rPr/>
                    <w:t>the</w:t>
                  </w:r>
                  <w:r>
                    <w:rPr>
                      <w:spacing w:val="-3"/>
                    </w:rPr>
                    <w:t> </w:t>
                  </w:r>
                  <w:r>
                    <w:rPr/>
                    <w:t>contribution</w:t>
                  </w:r>
                  <w:r>
                    <w:rPr>
                      <w:spacing w:val="-3"/>
                    </w:rPr>
                    <w:t> </w:t>
                  </w:r>
                  <w:r>
                    <w:rPr/>
                    <w:t>that</w:t>
                  </w:r>
                  <w:r>
                    <w:rPr>
                      <w:spacing w:val="-3"/>
                    </w:rPr>
                    <w:t> </w:t>
                  </w:r>
                  <w:r>
                    <w:rPr/>
                    <w:t>all</w:t>
                  </w:r>
                  <w:r>
                    <w:rPr>
                      <w:spacing w:val="-4"/>
                    </w:rPr>
                    <w:t> </w:t>
                  </w:r>
                  <w:r>
                    <w:rPr/>
                    <w:t>businesses</w:t>
                  </w:r>
                  <w:r>
                    <w:rPr>
                      <w:spacing w:val="-5"/>
                    </w:rPr>
                    <w:t> </w:t>
                  </w:r>
                  <w:r>
                    <w:rPr/>
                    <w:t>should</w:t>
                  </w:r>
                  <w:r>
                    <w:rPr>
                      <w:spacing w:val="-3"/>
                    </w:rPr>
                    <w:t> </w:t>
                  </w:r>
                  <w:r>
                    <w:rPr/>
                    <w:t>reasonably</w:t>
                  </w:r>
                  <w:r>
                    <w:rPr>
                      <w:spacing w:val="-4"/>
                    </w:rPr>
                    <w:t> </w:t>
                  </w:r>
                  <w:r>
                    <w:rPr/>
                    <w:t>and</w:t>
                  </w:r>
                  <w:r>
                    <w:rPr>
                      <w:spacing w:val="-4"/>
                    </w:rPr>
                    <w:t> </w:t>
                  </w:r>
                  <w:r>
                    <w:rPr/>
                    <w:t>proportionately contribute to rating, mining has long been identified as having significant additional impacts</w:t>
                  </w:r>
                  <w:r>
                    <w:rPr>
                      <w:spacing w:val="-4"/>
                    </w:rPr>
                    <w:t> </w:t>
                  </w:r>
                  <w:r>
                    <w:rPr/>
                    <w:t>in</w:t>
                  </w:r>
                  <w:r>
                    <w:rPr>
                      <w:spacing w:val="-4"/>
                    </w:rPr>
                    <w:t> </w:t>
                  </w:r>
                  <w:r>
                    <w:rPr/>
                    <w:t>terms</w:t>
                  </w:r>
                  <w:r>
                    <w:rPr>
                      <w:spacing w:val="-5"/>
                    </w:rPr>
                    <w:t> </w:t>
                  </w:r>
                  <w:r>
                    <w:rPr/>
                    <w:t>of</w:t>
                  </w:r>
                  <w:r>
                    <w:rPr>
                      <w:spacing w:val="-5"/>
                    </w:rPr>
                    <w:t> </w:t>
                  </w:r>
                  <w:r>
                    <w:rPr/>
                    <w:t>local</w:t>
                  </w:r>
                  <w:r>
                    <w:rPr>
                      <w:spacing w:val="-5"/>
                    </w:rPr>
                    <w:t> </w:t>
                  </w:r>
                  <w:r>
                    <w:rPr/>
                    <w:t>government</w:t>
                  </w:r>
                  <w:r>
                    <w:rPr>
                      <w:spacing w:val="-4"/>
                    </w:rPr>
                    <w:t> </w:t>
                  </w:r>
                  <w:r>
                    <w:rPr/>
                    <w:t>resources.</w:t>
                  </w:r>
                  <w:r>
                    <w:rPr>
                      <w:spacing w:val="-3"/>
                    </w:rPr>
                    <w:t> </w:t>
                  </w:r>
                  <w:r>
                    <w:rPr/>
                    <w:t>Although</w:t>
                  </w:r>
                  <w:r>
                    <w:rPr>
                      <w:spacing w:val="-4"/>
                    </w:rPr>
                    <w:t> </w:t>
                  </w:r>
                  <w:r>
                    <w:rPr/>
                    <w:t>minerals</w:t>
                  </w:r>
                  <w:r>
                    <w:rPr>
                      <w:spacing w:val="-4"/>
                    </w:rPr>
                    <w:t> </w:t>
                  </w:r>
                  <w:r>
                    <w:rPr/>
                    <w:t>are</w:t>
                  </w:r>
                  <w:r>
                    <w:rPr>
                      <w:spacing w:val="-2"/>
                    </w:rPr>
                    <w:t> </w:t>
                  </w:r>
                  <w:r>
                    <w:rPr/>
                    <w:t>predominantly today exported from site by rail or the State road network, a substantial quantity of inputs in terms of labour, fuel and other materials have a much more dispersed logistical impact on local government infrastructure.</w:t>
                  </w:r>
                </w:p>
              </w:txbxContent>
            </v:textbox>
            <w10:wrap type="none"/>
          </v:shape>
        </w:pict>
      </w:r>
      <w:r>
        <w:rPr/>
        <w:pict>
          <v:shape style="position:absolute;margin-left:71.024002pt;margin-top:399.007629pt;width:444.85pt;height:128.65pt;mso-position-horizontal-relative:page;mso-position-vertical-relative:page;z-index:-16890368" type="#_x0000_t202" id="docshape452" filled="false" stroked="false">
            <v:textbox inset="0,0,0,0">
              <w:txbxContent>
                <w:p>
                  <w:pPr>
                    <w:pStyle w:val="BodyText"/>
                  </w:pPr>
                  <w:r>
                    <w:rPr/>
                    <w:t>A</w:t>
                  </w:r>
                  <w:r>
                    <w:rPr>
                      <w:spacing w:val="-4"/>
                    </w:rPr>
                    <w:t> </w:t>
                  </w:r>
                  <w:r>
                    <w:rPr/>
                    <w:t>helpful</w:t>
                  </w:r>
                  <w:r>
                    <w:rPr>
                      <w:spacing w:val="-4"/>
                    </w:rPr>
                    <w:t> </w:t>
                  </w:r>
                  <w:r>
                    <w:rPr/>
                    <w:t>reference</w:t>
                  </w:r>
                  <w:r>
                    <w:rPr>
                      <w:spacing w:val="-4"/>
                    </w:rPr>
                    <w:t> </w:t>
                  </w:r>
                  <w:r>
                    <w:rPr/>
                    <w:t>point</w:t>
                  </w:r>
                  <w:r>
                    <w:rPr>
                      <w:spacing w:val="-3"/>
                    </w:rPr>
                    <w:t> </w:t>
                  </w:r>
                  <w:r>
                    <w:rPr/>
                    <w:t>in</w:t>
                  </w:r>
                  <w:r>
                    <w:rPr>
                      <w:spacing w:val="-3"/>
                    </w:rPr>
                    <w:t> </w:t>
                  </w:r>
                  <w:r>
                    <w:rPr/>
                    <w:t>any</w:t>
                  </w:r>
                  <w:r>
                    <w:rPr>
                      <w:spacing w:val="-4"/>
                    </w:rPr>
                    <w:t> </w:t>
                  </w:r>
                  <w:r>
                    <w:rPr/>
                    <w:t>consideration</w:t>
                  </w:r>
                  <w:r>
                    <w:rPr>
                      <w:spacing w:val="-6"/>
                    </w:rPr>
                    <w:t> </w:t>
                  </w:r>
                  <w:r>
                    <w:rPr/>
                    <w:t>of</w:t>
                  </w:r>
                  <w:r>
                    <w:rPr>
                      <w:spacing w:val="-4"/>
                    </w:rPr>
                    <w:t> </w:t>
                  </w:r>
                  <w:r>
                    <w:rPr/>
                    <w:t>what</w:t>
                  </w:r>
                  <w:r>
                    <w:rPr>
                      <w:spacing w:val="-3"/>
                    </w:rPr>
                    <w:t> </w:t>
                  </w:r>
                  <w:r>
                    <w:rPr/>
                    <w:t>is</w:t>
                  </w:r>
                  <w:r>
                    <w:rPr>
                      <w:spacing w:val="-3"/>
                    </w:rPr>
                    <w:t> </w:t>
                  </w:r>
                  <w:r>
                    <w:rPr/>
                    <w:t>reasonable</w:t>
                  </w:r>
                  <w:r>
                    <w:rPr>
                      <w:spacing w:val="-4"/>
                    </w:rPr>
                    <w:t> </w:t>
                  </w:r>
                  <w:r>
                    <w:rPr/>
                    <w:t>and</w:t>
                  </w:r>
                  <w:r>
                    <w:rPr>
                      <w:spacing w:val="-3"/>
                    </w:rPr>
                    <w:t> </w:t>
                  </w:r>
                  <w:r>
                    <w:rPr/>
                    <w:t>proportionate for mining, is the rate paid by other businesses within the LGA. There is some support for such an approach in the Act, which empowers the Minister, by regulation, to set a rate by reference to the Business Rate. Council’s Revenue Policy presently provides mining businesses a reduced rate compared with businesses more generally and,</w:t>
                  </w:r>
                </w:p>
                <w:p>
                  <w:pPr>
                    <w:pStyle w:val="BodyText"/>
                    <w:spacing w:before="0"/>
                  </w:pPr>
                  <w:r>
                    <w:rPr/>
                    <w:t>specifically,</w:t>
                  </w:r>
                  <w:r>
                    <w:rPr>
                      <w:spacing w:val="-3"/>
                    </w:rPr>
                    <w:t> </w:t>
                  </w:r>
                  <w:r>
                    <w:rPr/>
                    <w:t>the</w:t>
                  </w:r>
                  <w:r>
                    <w:rPr>
                      <w:spacing w:val="-4"/>
                    </w:rPr>
                    <w:t> </w:t>
                  </w:r>
                  <w:r>
                    <w:rPr/>
                    <w:t>‘Business</w:t>
                  </w:r>
                  <w:r>
                    <w:rPr>
                      <w:spacing w:val="-2"/>
                    </w:rPr>
                    <w:t> </w:t>
                  </w:r>
                  <w:r>
                    <w:rPr/>
                    <w:t>–</w:t>
                  </w:r>
                  <w:r>
                    <w:rPr>
                      <w:spacing w:val="-4"/>
                    </w:rPr>
                    <w:t> </w:t>
                  </w:r>
                  <w:r>
                    <w:rPr/>
                    <w:t>Lithgow’</w:t>
                  </w:r>
                  <w:r>
                    <w:rPr>
                      <w:spacing w:val="-4"/>
                    </w:rPr>
                    <w:t> </w:t>
                  </w:r>
                  <w:r>
                    <w:rPr/>
                    <w:t>subcategory</w:t>
                  </w:r>
                  <w:r>
                    <w:rPr>
                      <w:spacing w:val="-4"/>
                    </w:rPr>
                    <w:t> </w:t>
                  </w:r>
                  <w:r>
                    <w:rPr/>
                    <w:t>which</w:t>
                  </w:r>
                  <w:r>
                    <w:rPr>
                      <w:spacing w:val="-4"/>
                    </w:rPr>
                    <w:t> </w:t>
                  </w:r>
                  <w:r>
                    <w:rPr/>
                    <w:t>accounts</w:t>
                  </w:r>
                  <w:r>
                    <w:rPr>
                      <w:spacing w:val="-3"/>
                    </w:rPr>
                    <w:t> </w:t>
                  </w:r>
                  <w:r>
                    <w:rPr/>
                    <w:t>for</w:t>
                  </w:r>
                  <w:r>
                    <w:rPr>
                      <w:spacing w:val="-1"/>
                    </w:rPr>
                    <w:t> </w:t>
                  </w:r>
                  <w:r>
                    <w:rPr/>
                    <w:t>most</w:t>
                  </w:r>
                  <w:r>
                    <w:rPr>
                      <w:spacing w:val="-3"/>
                    </w:rPr>
                    <w:t> </w:t>
                  </w:r>
                  <w:r>
                    <w:rPr/>
                    <w:t>of</w:t>
                  </w:r>
                  <w:r>
                    <w:rPr>
                      <w:spacing w:val="-3"/>
                    </w:rPr>
                    <w:t> </w:t>
                  </w:r>
                  <w:r>
                    <w:rPr/>
                    <w:t>the</w:t>
                  </w:r>
                  <w:r>
                    <w:rPr>
                      <w:spacing w:val="-3"/>
                    </w:rPr>
                    <w:t> </w:t>
                  </w:r>
                  <w:r>
                    <w:rPr/>
                    <w:t>total business rating. No reasons are given for the discount. Of course, mining, as a class of business, typically consumes a much higher relative proportion of local government infrastructure and services than businesses more generally.</w:t>
                  </w:r>
                </w:p>
              </w:txbxContent>
            </v:textbox>
            <w10:wrap type="none"/>
          </v:shape>
        </w:pict>
      </w:r>
      <w:r>
        <w:rPr/>
        <w:pict>
          <v:shape style="position:absolute;margin-left:71.024002pt;margin-top:539.667664pt;width:448.05pt;height:72.350pt;mso-position-horizontal-relative:page;mso-position-vertical-relative:page;z-index:-16889856" type="#_x0000_t202" id="docshape453" filled="false" stroked="false">
            <v:textbox inset="0,0,0,0">
              <w:txbxContent>
                <w:p>
                  <w:pPr>
                    <w:pStyle w:val="BodyText"/>
                  </w:pPr>
                  <w:r>
                    <w:rPr/>
                    <w:t>Looking</w:t>
                  </w:r>
                  <w:r>
                    <w:rPr>
                      <w:spacing w:val="-5"/>
                    </w:rPr>
                    <w:t> </w:t>
                  </w:r>
                  <w:r>
                    <w:rPr/>
                    <w:t>at</w:t>
                  </w:r>
                  <w:r>
                    <w:rPr>
                      <w:spacing w:val="-3"/>
                    </w:rPr>
                    <w:t> </w:t>
                  </w:r>
                  <w:r>
                    <w:rPr/>
                    <w:t>Comparable</w:t>
                  </w:r>
                  <w:r>
                    <w:rPr>
                      <w:spacing w:val="-4"/>
                    </w:rPr>
                    <w:t> </w:t>
                  </w:r>
                  <w:r>
                    <w:rPr/>
                    <w:t>Councils,</w:t>
                  </w:r>
                  <w:r>
                    <w:rPr>
                      <w:spacing w:val="-3"/>
                    </w:rPr>
                    <w:t> </w:t>
                  </w:r>
                  <w:r>
                    <w:rPr/>
                    <w:t>Mid-Western</w:t>
                  </w:r>
                  <w:r>
                    <w:rPr>
                      <w:spacing w:val="-3"/>
                    </w:rPr>
                    <w:t> </w:t>
                  </w:r>
                  <w:r>
                    <w:rPr/>
                    <w:t>Regional</w:t>
                  </w:r>
                  <w:r>
                    <w:rPr>
                      <w:spacing w:val="-4"/>
                    </w:rPr>
                    <w:t> </w:t>
                  </w:r>
                  <w:r>
                    <w:rPr/>
                    <w:t>Council’s</w:t>
                  </w:r>
                  <w:r>
                    <w:rPr>
                      <w:spacing w:val="-4"/>
                    </w:rPr>
                    <w:t> </w:t>
                  </w:r>
                  <w:r>
                    <w:rPr/>
                    <w:t>mining</w:t>
                  </w:r>
                  <w:r>
                    <w:rPr>
                      <w:spacing w:val="-5"/>
                    </w:rPr>
                    <w:t> </w:t>
                  </w:r>
                  <w:r>
                    <w:rPr/>
                    <w:t>rate</w:t>
                  </w:r>
                  <w:r>
                    <w:rPr>
                      <w:spacing w:val="-3"/>
                    </w:rPr>
                    <w:t> </w:t>
                  </w:r>
                  <w:r>
                    <w:rPr/>
                    <w:t>is</w:t>
                  </w:r>
                  <w:r>
                    <w:rPr>
                      <w:spacing w:val="-3"/>
                    </w:rPr>
                    <w:t> </w:t>
                  </w:r>
                  <w:r>
                    <w:rPr/>
                    <w:t>2.8x</w:t>
                  </w:r>
                  <w:r>
                    <w:rPr>
                      <w:spacing w:val="-4"/>
                    </w:rPr>
                    <w:t> </w:t>
                  </w:r>
                  <w:r>
                    <w:rPr/>
                    <w:t>its business rate. Muswellbrook Shire has a mining rate which is slighter higher than its general business rating. Singleton, which has the highest proportion of mining in the State (and the greatest proportional value of mining relative to other land uses) has a mining rate which is significantly lower than its business rate.</w:t>
                  </w:r>
                </w:p>
              </w:txbxContent>
            </v:textbox>
            <w10:wrap type="none"/>
          </v:shape>
        </w:pict>
      </w:r>
      <w:r>
        <w:rPr/>
        <w:pict>
          <v:shape style="position:absolute;margin-left:71.024002pt;margin-top:624.027649pt;width:451.3pt;height:30.3pt;mso-position-horizontal-relative:page;mso-position-vertical-relative:page;z-index:-16889344" type="#_x0000_t202" id="docshape454" filled="false" stroked="false">
            <v:textbox inset="0,0,0,0">
              <w:txbxContent>
                <w:p>
                  <w:pPr>
                    <w:pStyle w:val="BodyText"/>
                    <w:spacing w:line="242" w:lineRule="auto"/>
                    <w:ind w:right="12"/>
                  </w:pPr>
                  <w:r>
                    <w:rPr/>
                    <w:t>Affordability</w:t>
                  </w:r>
                  <w:r>
                    <w:rPr>
                      <w:spacing w:val="-4"/>
                    </w:rPr>
                    <w:t> </w:t>
                  </w:r>
                  <w:r>
                    <w:rPr/>
                    <w:t>is</w:t>
                  </w:r>
                  <w:r>
                    <w:rPr>
                      <w:spacing w:val="-3"/>
                    </w:rPr>
                    <w:t> </w:t>
                  </w:r>
                  <w:r>
                    <w:rPr/>
                    <w:t>not</w:t>
                  </w:r>
                  <w:r>
                    <w:rPr>
                      <w:spacing w:val="-4"/>
                    </w:rPr>
                    <w:t> </w:t>
                  </w:r>
                  <w:r>
                    <w:rPr/>
                    <w:t>a</w:t>
                  </w:r>
                  <w:r>
                    <w:rPr>
                      <w:spacing w:val="-3"/>
                    </w:rPr>
                    <w:t> </w:t>
                  </w:r>
                  <w:r>
                    <w:rPr/>
                    <w:t>strong</w:t>
                  </w:r>
                  <w:r>
                    <w:rPr>
                      <w:spacing w:val="-4"/>
                    </w:rPr>
                    <w:t> </w:t>
                  </w:r>
                  <w:r>
                    <w:rPr/>
                    <w:t>consideration</w:t>
                  </w:r>
                  <w:r>
                    <w:rPr>
                      <w:spacing w:val="-3"/>
                    </w:rPr>
                    <w:t> </w:t>
                  </w:r>
                  <w:r>
                    <w:rPr/>
                    <w:t>for</w:t>
                  </w:r>
                  <w:r>
                    <w:rPr>
                      <w:spacing w:val="-4"/>
                    </w:rPr>
                    <w:t> </w:t>
                  </w:r>
                  <w:r>
                    <w:rPr/>
                    <w:t>the</w:t>
                  </w:r>
                  <w:r>
                    <w:rPr>
                      <w:spacing w:val="-4"/>
                    </w:rPr>
                    <w:t> </w:t>
                  </w:r>
                  <w:r>
                    <w:rPr/>
                    <w:t>exercise</w:t>
                  </w:r>
                  <w:r>
                    <w:rPr>
                      <w:spacing w:val="-3"/>
                    </w:rPr>
                    <w:t> </w:t>
                  </w:r>
                  <w:r>
                    <w:rPr/>
                    <w:t>of</w:t>
                  </w:r>
                  <w:r>
                    <w:rPr>
                      <w:spacing w:val="-4"/>
                    </w:rPr>
                    <w:t> </w:t>
                  </w:r>
                  <w:r>
                    <w:rPr/>
                    <w:t>the</w:t>
                  </w:r>
                  <w:r>
                    <w:rPr>
                      <w:spacing w:val="-4"/>
                    </w:rPr>
                    <w:t> </w:t>
                  </w:r>
                  <w:r>
                    <w:rPr/>
                    <w:t>rating</w:t>
                  </w:r>
                  <w:r>
                    <w:rPr>
                      <w:spacing w:val="-4"/>
                    </w:rPr>
                    <w:t> </w:t>
                  </w:r>
                  <w:r>
                    <w:rPr/>
                    <w:t>discretion</w:t>
                  </w:r>
                  <w:r>
                    <w:rPr>
                      <w:spacing w:val="-3"/>
                    </w:rPr>
                    <w:t> </w:t>
                  </w:r>
                  <w:r>
                    <w:rPr/>
                    <w:t>in</w:t>
                  </w:r>
                  <w:r>
                    <w:rPr>
                      <w:spacing w:val="-4"/>
                    </w:rPr>
                    <w:t> </w:t>
                  </w:r>
                  <w:r>
                    <w:rPr/>
                    <w:t>this category, but it is noted the present thermal coal spot price is close to historical highs.</w:t>
                  </w:r>
                </w:p>
              </w:txbxContent>
            </v:textbox>
            <w10:wrap type="none"/>
          </v:shape>
        </w:pict>
      </w:r>
      <w:r>
        <w:rPr/>
        <w:pict>
          <v:shape style="position:absolute;margin-left:71.024002pt;margin-top:666.297668pt;width:433.45pt;height:44.3pt;mso-position-horizontal-relative:page;mso-position-vertical-relative:page;z-index:-16888832" type="#_x0000_t202" id="docshape455" filled="false" stroked="false">
            <v:textbox inset="0,0,0,0">
              <w:txbxContent>
                <w:p>
                  <w:pPr>
                    <w:pStyle w:val="BodyText"/>
                  </w:pPr>
                  <w:r>
                    <w:rPr/>
                    <w:t>A reasonable and proportionate mining rate is somewhere between 50% and 100% greater</w:t>
                  </w:r>
                  <w:r>
                    <w:rPr>
                      <w:spacing w:val="-4"/>
                    </w:rPr>
                    <w:t> </w:t>
                  </w:r>
                  <w:r>
                    <w:rPr/>
                    <w:t>than</w:t>
                  </w:r>
                  <w:r>
                    <w:rPr>
                      <w:spacing w:val="-3"/>
                    </w:rPr>
                    <w:t> </w:t>
                  </w:r>
                  <w:r>
                    <w:rPr/>
                    <w:t>the</w:t>
                  </w:r>
                  <w:r>
                    <w:rPr>
                      <w:spacing w:val="-4"/>
                    </w:rPr>
                    <w:t> </w:t>
                  </w:r>
                  <w:r>
                    <w:rPr/>
                    <w:t>existing</w:t>
                  </w:r>
                  <w:r>
                    <w:rPr>
                      <w:spacing w:val="-5"/>
                    </w:rPr>
                    <w:t> </w:t>
                  </w:r>
                  <w:r>
                    <w:rPr/>
                    <w:t>‘Business</w:t>
                  </w:r>
                  <w:r>
                    <w:rPr>
                      <w:spacing w:val="-1"/>
                    </w:rPr>
                    <w:t> </w:t>
                  </w:r>
                  <w:r>
                    <w:rPr/>
                    <w:t>–</w:t>
                  </w:r>
                  <w:r>
                    <w:rPr>
                      <w:spacing w:val="-4"/>
                    </w:rPr>
                    <w:t> </w:t>
                  </w:r>
                  <w:r>
                    <w:rPr/>
                    <w:t>Lithgow’</w:t>
                  </w:r>
                  <w:r>
                    <w:rPr>
                      <w:spacing w:val="-4"/>
                    </w:rPr>
                    <w:t> </w:t>
                  </w:r>
                  <w:r>
                    <w:rPr/>
                    <w:t>rate</w:t>
                  </w:r>
                  <w:r>
                    <w:rPr>
                      <w:spacing w:val="-3"/>
                    </w:rPr>
                    <w:t> </w:t>
                  </w:r>
                  <w:r>
                    <w:rPr/>
                    <w:t>and</w:t>
                  </w:r>
                  <w:r>
                    <w:rPr>
                      <w:spacing w:val="-5"/>
                    </w:rPr>
                    <w:t> </w:t>
                  </w:r>
                  <w:r>
                    <w:rPr/>
                    <w:t>the</w:t>
                  </w:r>
                  <w:r>
                    <w:rPr>
                      <w:spacing w:val="-4"/>
                    </w:rPr>
                    <w:t> </w:t>
                  </w:r>
                  <w:r>
                    <w:rPr/>
                    <w:t>proposed</w:t>
                  </w:r>
                  <w:r>
                    <w:rPr>
                      <w:spacing w:val="-3"/>
                    </w:rPr>
                    <w:t> </w:t>
                  </w:r>
                  <w:r>
                    <w:rPr/>
                    <w:t>new</w:t>
                  </w:r>
                  <w:r>
                    <w:rPr>
                      <w:spacing w:val="-3"/>
                    </w:rPr>
                    <w:t> </w:t>
                  </w:r>
                  <w:r>
                    <w:rPr/>
                    <w:t>‘Business – Urban’ rate. We have modelled it at 50% for the purpose of our calculations.</w:t>
                  </w:r>
                </w:p>
              </w:txbxContent>
            </v:textbox>
            <w10:wrap type="none"/>
          </v:shape>
        </w:pict>
      </w:r>
      <w:r>
        <w:rPr/>
        <w:pict>
          <v:shape style="position:absolute;margin-left:71.024002pt;margin-top:722.577637pt;width:447.9pt;height:44.3pt;mso-position-horizontal-relative:page;mso-position-vertical-relative:page;z-index:-16888320" type="#_x0000_t202" id="docshape456" filled="false" stroked="false">
            <v:textbox inset="0,0,0,0">
              <w:txbxContent>
                <w:p>
                  <w:pPr>
                    <w:pStyle w:val="BodyText"/>
                  </w:pPr>
                  <w:r>
                    <w:rPr/>
                    <w:t>No</w:t>
                  </w:r>
                  <w:r>
                    <w:rPr>
                      <w:spacing w:val="-3"/>
                    </w:rPr>
                    <w:t> </w:t>
                  </w:r>
                  <w:r>
                    <w:rPr/>
                    <w:t>useful</w:t>
                  </w:r>
                  <w:r>
                    <w:rPr>
                      <w:spacing w:val="-4"/>
                    </w:rPr>
                    <w:t> </w:t>
                  </w:r>
                  <w:r>
                    <w:rPr/>
                    <w:t>comparison</w:t>
                  </w:r>
                  <w:r>
                    <w:rPr>
                      <w:spacing w:val="-3"/>
                    </w:rPr>
                    <w:t> </w:t>
                  </w:r>
                  <w:r>
                    <w:rPr/>
                    <w:t>can</w:t>
                  </w:r>
                  <w:r>
                    <w:rPr>
                      <w:spacing w:val="-3"/>
                    </w:rPr>
                    <w:t> </w:t>
                  </w:r>
                  <w:r>
                    <w:rPr/>
                    <w:t>be</w:t>
                  </w:r>
                  <w:r>
                    <w:rPr>
                      <w:spacing w:val="-3"/>
                    </w:rPr>
                    <w:t> </w:t>
                  </w:r>
                  <w:r>
                    <w:rPr/>
                    <w:t>made</w:t>
                  </w:r>
                  <w:r>
                    <w:rPr>
                      <w:spacing w:val="-3"/>
                    </w:rPr>
                    <w:t> </w:t>
                  </w:r>
                  <w:r>
                    <w:rPr/>
                    <w:t>with</w:t>
                  </w:r>
                  <w:r>
                    <w:rPr>
                      <w:spacing w:val="-4"/>
                    </w:rPr>
                    <w:t> </w:t>
                  </w:r>
                  <w:r>
                    <w:rPr/>
                    <w:t>Group</w:t>
                  </w:r>
                  <w:r>
                    <w:rPr>
                      <w:spacing w:val="-5"/>
                    </w:rPr>
                    <w:t> </w:t>
                  </w:r>
                  <w:r>
                    <w:rPr/>
                    <w:t>4</w:t>
                  </w:r>
                  <w:r>
                    <w:rPr>
                      <w:spacing w:val="-4"/>
                    </w:rPr>
                    <w:t> </w:t>
                  </w:r>
                  <w:r>
                    <w:rPr/>
                    <w:t>councils</w:t>
                  </w:r>
                  <w:r>
                    <w:rPr>
                      <w:spacing w:val="-4"/>
                    </w:rPr>
                    <w:t> </w:t>
                  </w:r>
                  <w:r>
                    <w:rPr/>
                    <w:t>because</w:t>
                  </w:r>
                  <w:r>
                    <w:rPr>
                      <w:spacing w:val="-3"/>
                    </w:rPr>
                    <w:t> </w:t>
                  </w:r>
                  <w:r>
                    <w:rPr/>
                    <w:t>few</w:t>
                  </w:r>
                  <w:r>
                    <w:rPr>
                      <w:spacing w:val="-2"/>
                    </w:rPr>
                    <w:t> </w:t>
                  </w:r>
                  <w:r>
                    <w:rPr/>
                    <w:t>of</w:t>
                  </w:r>
                  <w:r>
                    <w:rPr>
                      <w:spacing w:val="-4"/>
                    </w:rPr>
                    <w:t> </w:t>
                  </w:r>
                  <w:r>
                    <w:rPr/>
                    <w:t>those</w:t>
                  </w:r>
                  <w:r>
                    <w:rPr>
                      <w:spacing w:val="-4"/>
                    </w:rPr>
                    <w:t> </w:t>
                  </w:r>
                  <w:r>
                    <w:rPr/>
                    <w:t>councils have mining as a significant land use. The following table is an analysis against Comparable Councils:</w:t>
                  </w:r>
                </w:p>
              </w:txbxContent>
            </v:textbox>
            <w10:wrap type="none"/>
          </v:shape>
        </w:pict>
      </w:r>
      <w:r>
        <w:rPr/>
        <w:pict>
          <v:shape style="position:absolute;margin-left:71.024002pt;margin-top:793.872009pt;width:126.6pt;height:13.7pt;mso-position-horizontal-relative:page;mso-position-vertical-relative:page;z-index:-16887808" type="#_x0000_t202" id="docshape457"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887296" type="#_x0000_t202" id="docshape458" filled="false" stroked="false">
            <v:textbox inset="0,0,0,0">
              <w:txbxContent>
                <w:p>
                  <w:pPr>
                    <w:spacing w:before="19"/>
                    <w:ind w:left="20" w:right="0" w:firstLine="0"/>
                    <w:jc w:val="left"/>
                    <w:rPr>
                      <w:sz w:val="20"/>
                    </w:rPr>
                  </w:pPr>
                  <w:r>
                    <w:rPr>
                      <w:spacing w:val="-5"/>
                      <w:sz w:val="20"/>
                    </w:rPr>
                    <w:t>27</w:t>
                  </w: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429696">
            <wp:simplePos x="0" y="0"/>
            <wp:positionH relativeFrom="page">
              <wp:posOffset>6551577</wp:posOffset>
            </wp:positionH>
            <wp:positionV relativeFrom="page">
              <wp:posOffset>472672</wp:posOffset>
            </wp:positionV>
            <wp:extent cx="761717" cy="293890"/>
            <wp:effectExtent l="0" t="0" r="0" b="0"/>
            <wp:wrapNone/>
            <wp:docPr id="55" name="image3.png"/>
            <wp:cNvGraphicFramePr>
              <a:graphicFrameLocks noChangeAspect="1"/>
            </wp:cNvGraphicFramePr>
            <a:graphic>
              <a:graphicData uri="http://schemas.openxmlformats.org/drawingml/2006/picture">
                <pic:pic>
                  <pic:nvPicPr>
                    <pic:cNvPr id="56"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group style="position:absolute;margin-left:72.024002pt;margin-top:86.03598pt;width:453.45pt;height:130.35pt;mso-position-horizontal-relative:page;mso-position-vertical-relative:page;z-index:-16886272" id="docshapegroup459" coordorigin="1440,1721" coordsize="9069,2607">
            <v:shape style="position:absolute;left:1440;top:1720;width:9069;height:2607" id="docshape460" coordorigin="1440,1721" coordsize="9069,2607" path="m4412,3807l1440,3807,1440,4328,4412,4328,4412,3807xm4412,2242l1440,2242,1440,2765,1440,3286,1440,3807,4412,3807,4412,3286,4412,2765,4412,2242xm4412,1721l1440,1721,1440,2242,4412,2242,4412,1721xm10509,1721l7957,1721,6256,1721,6256,1721,4412,1721,4412,2242,6256,2242,6256,2242,7957,2242,10509,2242,10509,1721xe" filled="true" fillcolor="#1f3863" stroked="false">
              <v:path arrowok="t"/>
              <v:fill type="solid"/>
            </v:shape>
            <v:shape style="position:absolute;left:4412;top:3806;width:6097;height:521" id="docshape461" coordorigin="4412,3807" coordsize="6097,521" path="m10509,3807l7957,3807,6256,3807,4412,3807,4412,4328,6256,4328,7957,4328,10509,4328,10509,3807xe" filled="true" fillcolor="#d0cece" stroked="false">
              <v:path arrowok="t"/>
              <v:fill type="solid"/>
            </v:shape>
            <w10:wrap type="none"/>
          </v:group>
        </w:pict>
      </w:r>
      <w:r>
        <w:rPr/>
        <w:pict>
          <v:rect style="position:absolute;margin-left:72.024002pt;margin-top:735.579956pt;width:144.020pt;height:.84003pt;mso-position-horizontal-relative:page;mso-position-vertical-relative:page;z-index:-16885760" id="docshape462" filled="true" fillcolor="#000000" stroked="false">
            <v:fill type="solid"/>
            <w10:wrap type="none"/>
          </v:rect>
        </w:pict>
      </w:r>
      <w:r>
        <w:rPr/>
        <w:pict>
          <v:shape style="position:absolute;margin-left:71.024002pt;margin-top:231.817642pt;width:445.8pt;height:30.15pt;mso-position-horizontal-relative:page;mso-position-vertical-relative:page;z-index:-16885248" type="#_x0000_t202" id="docshape463" filled="false" stroked="false">
            <v:textbox inset="0,0,0,0">
              <w:txbxContent>
                <w:p>
                  <w:pPr>
                    <w:pStyle w:val="BodyText"/>
                  </w:pPr>
                  <w:r>
                    <w:rPr/>
                    <w:t>It</w:t>
                  </w:r>
                  <w:r>
                    <w:rPr>
                      <w:spacing w:val="-4"/>
                    </w:rPr>
                    <w:t> </w:t>
                  </w:r>
                  <w:r>
                    <w:rPr/>
                    <w:t>is</w:t>
                  </w:r>
                  <w:r>
                    <w:rPr>
                      <w:spacing w:val="-3"/>
                    </w:rPr>
                    <w:t> </w:t>
                  </w:r>
                  <w:r>
                    <w:rPr/>
                    <w:t>noted</w:t>
                  </w:r>
                  <w:r>
                    <w:rPr>
                      <w:spacing w:val="-1"/>
                    </w:rPr>
                    <w:t> </w:t>
                  </w:r>
                  <w:r>
                    <w:rPr/>
                    <w:t>that</w:t>
                  </w:r>
                  <w:r>
                    <w:rPr>
                      <w:spacing w:val="-5"/>
                    </w:rPr>
                    <w:t> </w:t>
                  </w:r>
                  <w:r>
                    <w:rPr/>
                    <w:t>Lithgow</w:t>
                  </w:r>
                  <w:r>
                    <w:rPr>
                      <w:spacing w:val="-5"/>
                    </w:rPr>
                    <w:t> </w:t>
                  </w:r>
                  <w:r>
                    <w:rPr/>
                    <w:t>mine</w:t>
                  </w:r>
                  <w:r>
                    <w:rPr>
                      <w:spacing w:val="-3"/>
                    </w:rPr>
                    <w:t> </w:t>
                  </w:r>
                  <w:r>
                    <w:rPr/>
                    <w:t>rating</w:t>
                  </w:r>
                  <w:r>
                    <w:rPr>
                      <w:spacing w:val="-5"/>
                    </w:rPr>
                    <w:t> </w:t>
                  </w:r>
                  <w:r>
                    <w:rPr/>
                    <w:t>is</w:t>
                  </w:r>
                  <w:r>
                    <w:rPr>
                      <w:spacing w:val="-3"/>
                    </w:rPr>
                    <w:t> </w:t>
                  </w:r>
                  <w:r>
                    <w:rPr/>
                    <w:t>very</w:t>
                  </w:r>
                  <w:r>
                    <w:rPr>
                      <w:spacing w:val="-4"/>
                    </w:rPr>
                    <w:t> </w:t>
                  </w:r>
                  <w:r>
                    <w:rPr/>
                    <w:t>low</w:t>
                  </w:r>
                  <w:r>
                    <w:rPr>
                      <w:spacing w:val="-3"/>
                    </w:rPr>
                    <w:t> </w:t>
                  </w:r>
                  <w:r>
                    <w:rPr/>
                    <w:t>compared</w:t>
                  </w:r>
                  <w:r>
                    <w:rPr>
                      <w:spacing w:val="-3"/>
                    </w:rPr>
                    <w:t> </w:t>
                  </w:r>
                  <w:r>
                    <w:rPr/>
                    <w:t>to</w:t>
                  </w:r>
                  <w:r>
                    <w:rPr>
                      <w:spacing w:val="-4"/>
                    </w:rPr>
                    <w:t> </w:t>
                  </w:r>
                  <w:r>
                    <w:rPr/>
                    <w:t>Comparable</w:t>
                  </w:r>
                  <w:r>
                    <w:rPr>
                      <w:spacing w:val="-4"/>
                    </w:rPr>
                    <w:t> </w:t>
                  </w:r>
                  <w:r>
                    <w:rPr/>
                    <w:t>Councils</w:t>
                  </w:r>
                  <w:r>
                    <w:rPr>
                      <w:spacing w:val="-4"/>
                    </w:rPr>
                    <w:t> </w:t>
                  </w:r>
                  <w:r>
                    <w:rPr/>
                    <w:t>both in both absolute and proportional terms.</w:t>
                  </w:r>
                </w:p>
              </w:txbxContent>
            </v:textbox>
            <w10:wrap type="none"/>
          </v:shape>
        </w:pict>
      </w:r>
      <w:r>
        <w:rPr/>
        <w:pict>
          <v:shape style="position:absolute;margin-left:71.024002pt;margin-top:290.167633pt;width:31.5pt;height:16.1pt;mso-position-horizontal-relative:page;mso-position-vertical-relative:page;z-index:-16884736" type="#_x0000_t202" id="docshape464" filled="false" stroked="false">
            <v:textbox inset="0,0,0,0">
              <w:txbxContent>
                <w:p>
                  <w:pPr>
                    <w:spacing w:before="20"/>
                    <w:ind w:left="20" w:right="0" w:firstLine="0"/>
                    <w:jc w:val="left"/>
                    <w:rPr>
                      <w:b/>
                      <w:sz w:val="24"/>
                    </w:rPr>
                  </w:pPr>
                  <w:bookmarkStart w:name="_bookmark29" w:id="30"/>
                  <w:bookmarkEnd w:id="30"/>
                  <w:r>
                    <w:rPr/>
                  </w:r>
                  <w:r>
                    <w:rPr>
                      <w:b/>
                      <w:color w:val="1F3863"/>
                      <w:spacing w:val="-2"/>
                      <w:sz w:val="24"/>
                    </w:rPr>
                    <w:t>6.2.6.</w:t>
                  </w:r>
                </w:p>
              </w:txbxContent>
            </v:textbox>
            <w10:wrap type="none"/>
          </v:shape>
        </w:pict>
      </w:r>
      <w:r>
        <w:rPr/>
        <w:pict>
          <v:shape style="position:absolute;margin-left:125.019997pt;margin-top:290.167633pt;width:84.7pt;height:16.1pt;mso-position-horizontal-relative:page;mso-position-vertical-relative:page;z-index:-16884224" type="#_x0000_t202" id="docshape465" filled="false" stroked="false">
            <v:textbox inset="0,0,0,0">
              <w:txbxContent>
                <w:p>
                  <w:pPr>
                    <w:spacing w:before="20"/>
                    <w:ind w:left="20" w:right="0" w:firstLine="0"/>
                    <w:jc w:val="left"/>
                    <w:rPr>
                      <w:b/>
                      <w:sz w:val="24"/>
                    </w:rPr>
                  </w:pPr>
                  <w:r>
                    <w:rPr>
                      <w:b/>
                      <w:color w:val="1F3762"/>
                      <w:spacing w:val="-2"/>
                      <w:sz w:val="24"/>
                    </w:rPr>
                    <w:t>Environmental</w:t>
                  </w:r>
                </w:p>
              </w:txbxContent>
            </v:textbox>
            <w10:wrap type="none"/>
          </v:shape>
        </w:pict>
      </w:r>
      <w:r>
        <w:rPr/>
        <w:pict>
          <v:shape style="position:absolute;margin-left:71.024002pt;margin-top:318.247650pt;width:453.1pt;height:44.3pt;mso-position-horizontal-relative:page;mso-position-vertical-relative:page;z-index:-16883712" type="#_x0000_t202" id="docshape466" filled="false" stroked="false">
            <v:textbox inset="0,0,0,0">
              <w:txbxContent>
                <w:p>
                  <w:pPr>
                    <w:pStyle w:val="BodyText"/>
                  </w:pPr>
                  <w:r>
                    <w:rPr/>
                    <w:t>Legislative</w:t>
                  </w:r>
                  <w:r>
                    <w:rPr>
                      <w:spacing w:val="-3"/>
                    </w:rPr>
                    <w:t> </w:t>
                  </w:r>
                  <w:r>
                    <w:rPr/>
                    <w:t>changes</w:t>
                  </w:r>
                  <w:r>
                    <w:rPr>
                      <w:spacing w:val="-3"/>
                    </w:rPr>
                    <w:t> </w:t>
                  </w:r>
                  <w:r>
                    <w:rPr/>
                    <w:t>enacted</w:t>
                  </w:r>
                  <w:r>
                    <w:rPr>
                      <w:spacing w:val="-3"/>
                    </w:rPr>
                    <w:t> </w:t>
                  </w:r>
                  <w:r>
                    <w:rPr/>
                    <w:t>in</w:t>
                  </w:r>
                  <w:r>
                    <w:rPr>
                      <w:spacing w:val="-3"/>
                    </w:rPr>
                    <w:t> </w:t>
                  </w:r>
                  <w:r>
                    <w:rPr/>
                    <w:t>2021</w:t>
                  </w:r>
                  <w:r>
                    <w:rPr>
                      <w:spacing w:val="-4"/>
                    </w:rPr>
                    <w:t> </w:t>
                  </w:r>
                  <w:r>
                    <w:rPr/>
                    <w:t>create</w:t>
                  </w:r>
                  <w:r>
                    <w:rPr>
                      <w:spacing w:val="-3"/>
                    </w:rPr>
                    <w:t> </w:t>
                  </w:r>
                  <w:r>
                    <w:rPr/>
                    <w:t>a</w:t>
                  </w:r>
                  <w:r>
                    <w:rPr>
                      <w:spacing w:val="-4"/>
                    </w:rPr>
                    <w:t> </w:t>
                  </w:r>
                  <w:r>
                    <w:rPr/>
                    <w:t>new</w:t>
                  </w:r>
                  <w:r>
                    <w:rPr>
                      <w:spacing w:val="-3"/>
                    </w:rPr>
                    <w:t> </w:t>
                  </w:r>
                  <w:r>
                    <w:rPr/>
                    <w:t>category</w:t>
                  </w:r>
                  <w:r>
                    <w:rPr>
                      <w:spacing w:val="-3"/>
                    </w:rPr>
                    <w:t> </w:t>
                  </w:r>
                  <w:r>
                    <w:rPr/>
                    <w:t>for</w:t>
                  </w:r>
                  <w:r>
                    <w:rPr>
                      <w:spacing w:val="-4"/>
                    </w:rPr>
                    <w:t> </w:t>
                  </w:r>
                  <w:r>
                    <w:rPr/>
                    <w:t>Environmental</w:t>
                  </w:r>
                  <w:r>
                    <w:rPr>
                      <w:spacing w:val="-4"/>
                    </w:rPr>
                    <w:t> </w:t>
                  </w:r>
                  <w:r>
                    <w:rPr/>
                    <w:t>Land.</w:t>
                  </w:r>
                  <w:r>
                    <w:rPr>
                      <w:spacing w:val="-3"/>
                    </w:rPr>
                    <w:t> </w:t>
                  </w:r>
                  <w:r>
                    <w:rPr/>
                    <w:t>This category aims to ensure that land that is unable to be developed is rated at a more appropriate level in the future.</w:t>
                  </w:r>
                </w:p>
              </w:txbxContent>
            </v:textbox>
            <w10:wrap type="none"/>
          </v:shape>
        </w:pict>
      </w:r>
      <w:r>
        <w:rPr/>
        <w:pict>
          <v:shape style="position:absolute;margin-left:71.024002pt;margin-top:374.527649pt;width:428.35pt;height:44.3pt;mso-position-horizontal-relative:page;mso-position-vertical-relative:page;z-index:-16883200" type="#_x0000_t202" id="docshape467" filled="false" stroked="false">
            <v:textbox inset="0,0,0,0">
              <w:txbxContent>
                <w:p>
                  <w:pPr>
                    <w:pStyle w:val="BodyText"/>
                  </w:pPr>
                  <w:r>
                    <w:rPr/>
                    <w:t>Currently land subject to a conservation agreement under the National Parks and Wildlife</w:t>
                  </w:r>
                  <w:r>
                    <w:rPr>
                      <w:spacing w:val="-4"/>
                    </w:rPr>
                    <w:t> </w:t>
                  </w:r>
                  <w:r>
                    <w:rPr/>
                    <w:t>Act</w:t>
                  </w:r>
                  <w:r>
                    <w:rPr>
                      <w:spacing w:val="-4"/>
                    </w:rPr>
                    <w:t> </w:t>
                  </w:r>
                  <w:r>
                    <w:rPr/>
                    <w:t>1974</w:t>
                  </w:r>
                  <w:r>
                    <w:rPr>
                      <w:spacing w:val="-4"/>
                    </w:rPr>
                    <w:t> </w:t>
                  </w:r>
                  <w:r>
                    <w:rPr/>
                    <w:t>is</w:t>
                  </w:r>
                  <w:r>
                    <w:rPr>
                      <w:spacing w:val="-3"/>
                    </w:rPr>
                    <w:t> </w:t>
                  </w:r>
                  <w:r>
                    <w:rPr/>
                    <w:t>exempt</w:t>
                  </w:r>
                  <w:r>
                    <w:rPr>
                      <w:spacing w:val="-3"/>
                    </w:rPr>
                    <w:t> </w:t>
                  </w:r>
                  <w:r>
                    <w:rPr/>
                    <w:t>from</w:t>
                  </w:r>
                  <w:r>
                    <w:rPr>
                      <w:spacing w:val="-4"/>
                    </w:rPr>
                    <w:t> </w:t>
                  </w:r>
                  <w:r>
                    <w:rPr/>
                    <w:t>rates.</w:t>
                  </w:r>
                  <w:r>
                    <w:rPr>
                      <w:spacing w:val="-2"/>
                    </w:rPr>
                    <w:t> </w:t>
                  </w:r>
                  <w:r>
                    <w:rPr/>
                    <w:t>That</w:t>
                  </w:r>
                  <w:r>
                    <w:rPr>
                      <w:spacing w:val="-3"/>
                    </w:rPr>
                    <w:t> </w:t>
                  </w:r>
                  <w:r>
                    <w:rPr/>
                    <w:t>exemption,</w:t>
                  </w:r>
                  <w:r>
                    <w:rPr>
                      <w:spacing w:val="-2"/>
                    </w:rPr>
                    <w:t> </w:t>
                  </w:r>
                  <w:r>
                    <w:rPr/>
                    <w:t>however,</w:t>
                  </w:r>
                  <w:r>
                    <w:rPr>
                      <w:spacing w:val="-3"/>
                    </w:rPr>
                    <w:t> </w:t>
                  </w:r>
                  <w:r>
                    <w:rPr/>
                    <w:t>does</w:t>
                  </w:r>
                  <w:r>
                    <w:rPr>
                      <w:spacing w:val="-6"/>
                    </w:rPr>
                    <w:t> </w:t>
                  </w:r>
                  <w:r>
                    <w:rPr/>
                    <w:t>not</w:t>
                  </w:r>
                  <w:r>
                    <w:rPr>
                      <w:spacing w:val="-4"/>
                    </w:rPr>
                    <w:t> </w:t>
                  </w:r>
                  <w:r>
                    <w:rPr/>
                    <w:t>apply</w:t>
                  </w:r>
                  <w:r>
                    <w:rPr>
                      <w:spacing w:val="-5"/>
                    </w:rPr>
                    <w:t> </w:t>
                  </w:r>
                  <w:r>
                    <w:rPr/>
                    <w:t>to other land used for environmental purposes.</w:t>
                  </w:r>
                </w:p>
              </w:txbxContent>
            </v:textbox>
            <w10:wrap type="none"/>
          </v:shape>
        </w:pict>
      </w:r>
      <w:r>
        <w:rPr/>
        <w:pict>
          <v:shape style="position:absolute;margin-left:71.024002pt;margin-top:430.807648pt;width:448.95pt;height:44.3pt;mso-position-horizontal-relative:page;mso-position-vertical-relative:page;z-index:-16882688" type="#_x0000_t202" id="docshape468" filled="false" stroked="false">
            <v:textbox inset="0,0,0,0">
              <w:txbxContent>
                <w:p>
                  <w:pPr>
                    <w:pStyle w:val="BodyText"/>
                  </w:pPr>
                  <w:r>
                    <w:rPr/>
                    <w:t>Although</w:t>
                  </w:r>
                  <w:r>
                    <w:rPr>
                      <w:spacing w:val="-3"/>
                    </w:rPr>
                    <w:t> </w:t>
                  </w:r>
                  <w:r>
                    <w:rPr/>
                    <w:t>enacted,</w:t>
                  </w:r>
                  <w:r>
                    <w:rPr>
                      <w:spacing w:val="-3"/>
                    </w:rPr>
                    <w:t> </w:t>
                  </w:r>
                  <w:r>
                    <w:rPr/>
                    <w:t>the</w:t>
                  </w:r>
                  <w:r>
                    <w:rPr>
                      <w:spacing w:val="-4"/>
                    </w:rPr>
                    <w:t> </w:t>
                  </w:r>
                  <w:r>
                    <w:rPr/>
                    <w:t>amendments</w:t>
                  </w:r>
                  <w:r>
                    <w:rPr>
                      <w:spacing w:val="-3"/>
                    </w:rPr>
                    <w:t> </w:t>
                  </w:r>
                  <w:r>
                    <w:rPr/>
                    <w:t>have</w:t>
                  </w:r>
                  <w:r>
                    <w:rPr>
                      <w:spacing w:val="-1"/>
                    </w:rPr>
                    <w:t> </w:t>
                  </w:r>
                  <w:r>
                    <w:rPr/>
                    <w:t>not</w:t>
                  </w:r>
                  <w:r>
                    <w:rPr>
                      <w:spacing w:val="-4"/>
                    </w:rPr>
                    <w:t> </w:t>
                  </w:r>
                  <w:r>
                    <w:rPr/>
                    <w:t>come</w:t>
                  </w:r>
                  <w:r>
                    <w:rPr>
                      <w:spacing w:val="-4"/>
                    </w:rPr>
                    <w:t> </w:t>
                  </w:r>
                  <w:r>
                    <w:rPr/>
                    <w:t>into</w:t>
                  </w:r>
                  <w:r>
                    <w:rPr>
                      <w:spacing w:val="-4"/>
                    </w:rPr>
                    <w:t> </w:t>
                  </w:r>
                  <w:r>
                    <w:rPr/>
                    <w:t>force</w:t>
                  </w:r>
                  <w:r>
                    <w:rPr>
                      <w:spacing w:val="-4"/>
                    </w:rPr>
                    <w:t> </w:t>
                  </w:r>
                  <w:r>
                    <w:rPr/>
                    <w:t>and,</w:t>
                  </w:r>
                  <w:r>
                    <w:rPr>
                      <w:spacing w:val="-3"/>
                    </w:rPr>
                    <w:t> </w:t>
                  </w:r>
                  <w:r>
                    <w:rPr/>
                    <w:t>at</w:t>
                  </w:r>
                  <w:r>
                    <w:rPr>
                      <w:spacing w:val="-5"/>
                    </w:rPr>
                    <w:t> </w:t>
                  </w:r>
                  <w:r>
                    <w:rPr/>
                    <w:t>the</w:t>
                  </w:r>
                  <w:r>
                    <w:rPr>
                      <w:spacing w:val="-4"/>
                    </w:rPr>
                    <w:t> </w:t>
                  </w:r>
                  <w:r>
                    <w:rPr/>
                    <w:t>time</w:t>
                  </w:r>
                  <w:r>
                    <w:rPr>
                      <w:spacing w:val="-3"/>
                    </w:rPr>
                    <w:t> </w:t>
                  </w:r>
                  <w:r>
                    <w:rPr/>
                    <w:t>of</w:t>
                  </w:r>
                  <w:r>
                    <w:rPr>
                      <w:spacing w:val="-3"/>
                    </w:rPr>
                    <w:t> </w:t>
                  </w:r>
                  <w:r>
                    <w:rPr/>
                    <w:t>writing, we have not been able to obtain any guidance as to when those amendments are likely to come into force.</w:t>
                  </w:r>
                </w:p>
              </w:txbxContent>
            </v:textbox>
            <w10:wrap type="none"/>
          </v:shape>
        </w:pict>
      </w:r>
      <w:r>
        <w:rPr/>
        <w:pict>
          <v:shape style="position:absolute;margin-left:71.024002pt;margin-top:487.107635pt;width:443.75pt;height:86.4pt;mso-position-horizontal-relative:page;mso-position-vertical-relative:page;z-index:-16882176" type="#_x0000_t202" id="docshape469" filled="false" stroked="false">
            <v:textbox inset="0,0,0,0">
              <w:txbxContent>
                <w:p>
                  <w:pPr>
                    <w:pStyle w:val="BodyText"/>
                  </w:pPr>
                  <w:r>
                    <w:rPr/>
                    <w:t>It is recommended that in preparation for the 2023/2024 rating year, a new category for Environmental Land be introduced in identical terms to that which appears in the Act. There is not a justification, on the present material available, to warrant the creation of sub-categories nor do we think that the introduction of the category will impact</w:t>
                  </w:r>
                  <w:r>
                    <w:rPr>
                      <w:spacing w:val="-3"/>
                    </w:rPr>
                    <w:t> </w:t>
                  </w:r>
                  <w:r>
                    <w:rPr/>
                    <w:t>the</w:t>
                  </w:r>
                  <w:r>
                    <w:rPr>
                      <w:spacing w:val="-4"/>
                    </w:rPr>
                    <w:t> </w:t>
                  </w:r>
                  <w:r>
                    <w:rPr/>
                    <w:t>overall</w:t>
                  </w:r>
                  <w:r>
                    <w:rPr>
                      <w:spacing w:val="-4"/>
                    </w:rPr>
                    <w:t> </w:t>
                  </w:r>
                  <w:r>
                    <w:rPr/>
                    <w:t>rating</w:t>
                  </w:r>
                  <w:r>
                    <w:rPr>
                      <w:spacing w:val="-5"/>
                    </w:rPr>
                    <w:t> </w:t>
                  </w:r>
                  <w:r>
                    <w:rPr/>
                    <w:t>structure</w:t>
                  </w:r>
                  <w:r>
                    <w:rPr>
                      <w:spacing w:val="-3"/>
                    </w:rPr>
                    <w:t> </w:t>
                  </w:r>
                  <w:r>
                    <w:rPr/>
                    <w:t>as</w:t>
                  </w:r>
                  <w:r>
                    <w:rPr>
                      <w:spacing w:val="-3"/>
                    </w:rPr>
                    <w:t> </w:t>
                  </w:r>
                  <w:r>
                    <w:rPr/>
                    <w:t>much</w:t>
                  </w:r>
                  <w:r>
                    <w:rPr>
                      <w:spacing w:val="-4"/>
                    </w:rPr>
                    <w:t> </w:t>
                  </w:r>
                  <w:r>
                    <w:rPr/>
                    <w:t>of</w:t>
                  </w:r>
                  <w:r>
                    <w:rPr>
                      <w:spacing w:val="-4"/>
                    </w:rPr>
                    <w:t> </w:t>
                  </w:r>
                  <w:r>
                    <w:rPr/>
                    <w:t>the</w:t>
                  </w:r>
                  <w:r>
                    <w:rPr>
                      <w:spacing w:val="-3"/>
                    </w:rPr>
                    <w:t> </w:t>
                  </w:r>
                  <w:r>
                    <w:rPr/>
                    <w:t>land</w:t>
                  </w:r>
                  <w:r>
                    <w:rPr>
                      <w:spacing w:val="-2"/>
                    </w:rPr>
                    <w:t> </w:t>
                  </w:r>
                  <w:r>
                    <w:rPr/>
                    <w:t>that</w:t>
                  </w:r>
                  <w:r>
                    <w:rPr>
                      <w:spacing w:val="-3"/>
                    </w:rPr>
                    <w:t> </w:t>
                  </w:r>
                  <w:r>
                    <w:rPr/>
                    <w:t>would</w:t>
                  </w:r>
                  <w:r>
                    <w:rPr>
                      <w:spacing w:val="-3"/>
                    </w:rPr>
                    <w:t> </w:t>
                  </w:r>
                  <w:r>
                    <w:rPr/>
                    <w:t>otherwise</w:t>
                  </w:r>
                  <w:r>
                    <w:rPr>
                      <w:spacing w:val="-3"/>
                    </w:rPr>
                    <w:t> </w:t>
                  </w:r>
                  <w:r>
                    <w:rPr/>
                    <w:t>qualify</w:t>
                  </w:r>
                  <w:r>
                    <w:rPr>
                      <w:spacing w:val="-5"/>
                    </w:rPr>
                    <w:t> </w:t>
                  </w:r>
                  <w:r>
                    <w:rPr/>
                    <w:t>is, in any event, exempt.</w:t>
                  </w:r>
                </w:p>
              </w:txbxContent>
            </v:textbox>
            <w10:wrap type="none"/>
          </v:shape>
        </w:pict>
      </w:r>
      <w:r>
        <w:rPr/>
        <w:pict>
          <v:shape style="position:absolute;margin-left:71.024002pt;margin-top:740.736389pt;width:122.8pt;height:30.3pt;mso-position-horizontal-relative:page;mso-position-vertical-relative:page;z-index:-16881664" type="#_x0000_t202" id="docshape470" filled="false" stroked="false">
            <v:textbox inset="0,0,0,0">
              <w:txbxContent>
                <w:p>
                  <w:pPr>
                    <w:spacing w:before="20"/>
                    <w:ind w:left="20" w:right="0" w:firstLine="0"/>
                    <w:jc w:val="left"/>
                    <w:rPr>
                      <w:sz w:val="16"/>
                    </w:rPr>
                  </w:pPr>
                  <w:r>
                    <w:rPr>
                      <w:position w:val="4"/>
                      <w:sz w:val="10"/>
                    </w:rPr>
                    <w:t>16</w:t>
                  </w:r>
                  <w:r>
                    <w:rPr>
                      <w:spacing w:val="8"/>
                      <w:position w:val="4"/>
                      <w:sz w:val="10"/>
                    </w:rPr>
                    <w:t> </w:t>
                  </w:r>
                  <w:r>
                    <w:rPr>
                      <w:sz w:val="16"/>
                    </w:rPr>
                    <w:t>2021/2022</w:t>
                  </w:r>
                  <w:r>
                    <w:rPr>
                      <w:spacing w:val="-7"/>
                      <w:sz w:val="16"/>
                    </w:rPr>
                    <w:t> </w:t>
                  </w:r>
                  <w:r>
                    <w:rPr>
                      <w:sz w:val="16"/>
                    </w:rPr>
                    <w:t>budget</w:t>
                  </w:r>
                  <w:r>
                    <w:rPr>
                      <w:spacing w:val="-6"/>
                      <w:sz w:val="16"/>
                    </w:rPr>
                    <w:t> </w:t>
                  </w:r>
                  <w:r>
                    <w:rPr>
                      <w:spacing w:val="-2"/>
                      <w:sz w:val="16"/>
                    </w:rPr>
                    <w:t>estimates.</w:t>
                  </w:r>
                </w:p>
                <w:p>
                  <w:pPr>
                    <w:spacing w:line="187" w:lineRule="exact" w:before="2"/>
                    <w:ind w:left="20" w:right="0" w:firstLine="0"/>
                    <w:jc w:val="left"/>
                    <w:rPr>
                      <w:sz w:val="16"/>
                    </w:rPr>
                  </w:pPr>
                  <w:r>
                    <w:rPr>
                      <w:position w:val="4"/>
                      <w:sz w:val="10"/>
                    </w:rPr>
                    <w:t>17</w:t>
                  </w:r>
                  <w:r>
                    <w:rPr>
                      <w:spacing w:val="11"/>
                      <w:position w:val="4"/>
                      <w:sz w:val="10"/>
                    </w:rPr>
                    <w:t> </w:t>
                  </w:r>
                  <w:r>
                    <w:rPr>
                      <w:sz w:val="16"/>
                    </w:rPr>
                    <w:t>ABS,</w:t>
                  </w:r>
                  <w:r>
                    <w:rPr>
                      <w:spacing w:val="-3"/>
                      <w:sz w:val="16"/>
                    </w:rPr>
                    <w:t> </w:t>
                  </w:r>
                  <w:r>
                    <w:rPr>
                      <w:spacing w:val="-4"/>
                      <w:sz w:val="16"/>
                    </w:rPr>
                    <w:t>2016</w:t>
                  </w:r>
                </w:p>
                <w:p>
                  <w:pPr>
                    <w:spacing w:before="0"/>
                    <w:ind w:left="20" w:right="0" w:firstLine="0"/>
                    <w:jc w:val="left"/>
                    <w:rPr>
                      <w:sz w:val="16"/>
                    </w:rPr>
                  </w:pPr>
                  <w:r>
                    <w:rPr>
                      <w:position w:val="4"/>
                      <w:sz w:val="10"/>
                    </w:rPr>
                    <w:t>18</w:t>
                  </w:r>
                  <w:r>
                    <w:rPr>
                      <w:spacing w:val="9"/>
                      <w:position w:val="4"/>
                      <w:sz w:val="10"/>
                    </w:rPr>
                    <w:t> </w:t>
                  </w:r>
                  <w:r>
                    <w:rPr>
                      <w:sz w:val="16"/>
                    </w:rPr>
                    <w:t>Maximum</w:t>
                  </w:r>
                  <w:r>
                    <w:rPr>
                      <w:spacing w:val="-6"/>
                      <w:sz w:val="16"/>
                    </w:rPr>
                    <w:t> </w:t>
                  </w:r>
                  <w:r>
                    <w:rPr>
                      <w:sz w:val="16"/>
                    </w:rPr>
                    <w:t>by</w:t>
                  </w:r>
                  <w:r>
                    <w:rPr>
                      <w:spacing w:val="-4"/>
                      <w:sz w:val="16"/>
                    </w:rPr>
                    <w:t> </w:t>
                  </w:r>
                  <w:r>
                    <w:rPr>
                      <w:sz w:val="16"/>
                    </w:rPr>
                    <w:t>planning</w:t>
                  </w:r>
                  <w:r>
                    <w:rPr>
                      <w:spacing w:val="-3"/>
                      <w:sz w:val="16"/>
                    </w:rPr>
                    <w:t> </w:t>
                  </w:r>
                  <w:r>
                    <w:rPr>
                      <w:spacing w:val="-2"/>
                      <w:sz w:val="16"/>
                    </w:rPr>
                    <w:t>approvals.</w:t>
                  </w:r>
                </w:p>
              </w:txbxContent>
            </v:textbox>
            <w10:wrap type="none"/>
          </v:shape>
        </w:pict>
      </w:r>
      <w:r>
        <w:rPr/>
        <w:pict>
          <v:shape style="position:absolute;margin-left:71.024002pt;margin-top:793.872009pt;width:126.6pt;height:13.7pt;mso-position-horizontal-relative:page;mso-position-vertical-relative:page;z-index:-16881152" type="#_x0000_t202" id="docshape471"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880640" type="#_x0000_t202" id="docshape472" filled="false" stroked="false">
            <v:textbox inset="0,0,0,0">
              <w:txbxContent>
                <w:p>
                  <w:pPr>
                    <w:spacing w:before="19"/>
                    <w:ind w:left="20" w:right="0" w:firstLine="0"/>
                    <w:jc w:val="left"/>
                    <w:rPr>
                      <w:sz w:val="20"/>
                    </w:rPr>
                  </w:pPr>
                  <w:r>
                    <w:rPr>
                      <w:spacing w:val="-5"/>
                      <w:sz w:val="20"/>
                    </w:rPr>
                    <w:t>28</w:t>
                  </w:r>
                </w:p>
              </w:txbxContent>
            </v:textbox>
            <w10:wrap type="none"/>
          </v:shape>
        </w:pict>
      </w:r>
      <w:r>
        <w:rPr/>
        <w:pict>
          <v:shape style="position:absolute;margin-left:72.024002pt;margin-top:86.03598pt;width:453.45pt;height:26.1pt;mso-position-horizontal-relative:page;mso-position-vertical-relative:page;z-index:-16880128" type="#_x0000_t202" id="docshape473" filled="false" stroked="false">
            <v:textbox inset="0,0,0,0">
              <w:txbxContent>
                <w:p>
                  <w:pPr>
                    <w:tabs>
                      <w:tab w:pos="3079" w:val="left" w:leader="none"/>
                      <w:tab w:pos="4923" w:val="left" w:leader="none"/>
                      <w:tab w:pos="6624" w:val="left" w:leader="none"/>
                    </w:tabs>
                    <w:spacing w:before="120"/>
                    <w:ind w:left="108" w:right="0" w:firstLine="0"/>
                    <w:jc w:val="left"/>
                    <w:rPr>
                      <w:b/>
                      <w:sz w:val="13"/>
                    </w:rPr>
                  </w:pPr>
                  <w:r>
                    <w:rPr>
                      <w:b/>
                      <w:color w:val="FFFFFF"/>
                      <w:spacing w:val="-2"/>
                      <w:sz w:val="24"/>
                    </w:rPr>
                    <w:t>Council</w:t>
                  </w:r>
                  <w:r>
                    <w:rPr>
                      <w:b/>
                      <w:color w:val="FFFFFF"/>
                      <w:sz w:val="24"/>
                    </w:rPr>
                    <w:tab/>
                    <w:t>Mine</w:t>
                  </w:r>
                  <w:r>
                    <w:rPr>
                      <w:b/>
                      <w:color w:val="FFFFFF"/>
                      <w:spacing w:val="-3"/>
                      <w:sz w:val="24"/>
                    </w:rPr>
                    <w:t> </w:t>
                  </w:r>
                  <w:r>
                    <w:rPr>
                      <w:b/>
                      <w:color w:val="FFFFFF"/>
                      <w:spacing w:val="-2"/>
                      <w:sz w:val="24"/>
                    </w:rPr>
                    <w:t>Rating</w:t>
                  </w:r>
                  <w:r>
                    <w:rPr>
                      <w:b/>
                      <w:color w:val="FFFFFF"/>
                      <w:spacing w:val="-2"/>
                      <w:position w:val="5"/>
                      <w:sz w:val="13"/>
                    </w:rPr>
                    <w:t>16</w:t>
                  </w:r>
                  <w:r>
                    <w:rPr>
                      <w:b/>
                      <w:color w:val="FFFFFF"/>
                      <w:position w:val="5"/>
                      <w:sz w:val="13"/>
                    </w:rPr>
                    <w:tab/>
                  </w:r>
                  <w:r>
                    <w:rPr>
                      <w:b/>
                      <w:color w:val="FFFFFF"/>
                      <w:spacing w:val="-2"/>
                      <w:sz w:val="24"/>
                    </w:rPr>
                    <w:t>Population</w:t>
                  </w:r>
                  <w:r>
                    <w:rPr>
                      <w:b/>
                      <w:color w:val="FFFFFF"/>
                      <w:spacing w:val="-2"/>
                      <w:position w:val="5"/>
                      <w:sz w:val="13"/>
                    </w:rPr>
                    <w:t>17</w:t>
                  </w:r>
                  <w:r>
                    <w:rPr>
                      <w:b/>
                      <w:color w:val="FFFFFF"/>
                      <w:position w:val="5"/>
                      <w:sz w:val="13"/>
                    </w:rPr>
                    <w:tab/>
                  </w:r>
                  <w:r>
                    <w:rPr>
                      <w:b/>
                      <w:color w:val="FFFFFF"/>
                      <w:sz w:val="24"/>
                    </w:rPr>
                    <w:t>Mining</w:t>
                  </w:r>
                  <w:r>
                    <w:rPr>
                      <w:b/>
                      <w:color w:val="FFFFFF"/>
                      <w:spacing w:val="-9"/>
                      <w:sz w:val="24"/>
                    </w:rPr>
                    <w:t> </w:t>
                  </w:r>
                  <w:r>
                    <w:rPr>
                      <w:b/>
                      <w:color w:val="FFFFFF"/>
                      <w:spacing w:val="-2"/>
                      <w:sz w:val="24"/>
                    </w:rPr>
                    <w:t>Output</w:t>
                  </w:r>
                  <w:r>
                    <w:rPr>
                      <w:b/>
                      <w:color w:val="FFFFFF"/>
                      <w:spacing w:val="-2"/>
                      <w:position w:val="5"/>
                      <w:sz w:val="13"/>
                    </w:rPr>
                    <w:t>18</w:t>
                  </w:r>
                </w:p>
              </w:txbxContent>
            </v:textbox>
            <w10:wrap type="none"/>
          </v:shape>
        </w:pict>
      </w:r>
      <w:r>
        <w:rPr/>
        <w:pict>
          <v:shape style="position:absolute;margin-left:72.024002pt;margin-top:112.099983pt;width:148.6pt;height:104.3pt;mso-position-horizontal-relative:page;mso-position-vertical-relative:page;z-index:-16879616" type="#_x0000_t202" id="docshape474" filled="false" stroked="false">
            <v:textbox inset="0,0,0,0">
              <w:txbxContent>
                <w:p>
                  <w:pPr>
                    <w:pStyle w:val="BodyText"/>
                    <w:spacing w:line="446" w:lineRule="auto" w:before="120"/>
                    <w:ind w:left="108" w:right="563"/>
                  </w:pPr>
                  <w:r>
                    <w:rPr>
                      <w:color w:val="FFFFFF"/>
                      <w:spacing w:val="-2"/>
                    </w:rPr>
                    <w:t>Singleton </w:t>
                  </w:r>
                  <w:r>
                    <w:rPr>
                      <w:color w:val="FFFFFF"/>
                    </w:rPr>
                    <w:t>Muswellbrook Shire Mid-Western</w:t>
                  </w:r>
                  <w:r>
                    <w:rPr>
                      <w:color w:val="FFFFFF"/>
                      <w:spacing w:val="-14"/>
                    </w:rPr>
                    <w:t> </w:t>
                  </w:r>
                  <w:r>
                    <w:rPr>
                      <w:color w:val="FFFFFF"/>
                    </w:rPr>
                    <w:t>Regional</w:t>
                  </w:r>
                </w:p>
                <w:p>
                  <w:pPr>
                    <w:pStyle w:val="BodyText"/>
                    <w:spacing w:line="276" w:lineRule="exact" w:before="0"/>
                    <w:ind w:left="108"/>
                  </w:pPr>
                  <w:r>
                    <w:rPr>
                      <w:color w:val="FFFFFF"/>
                    </w:rPr>
                    <w:t>Lithgow</w:t>
                  </w:r>
                  <w:r>
                    <w:rPr>
                      <w:color w:val="FFFFFF"/>
                      <w:spacing w:val="-6"/>
                    </w:rPr>
                    <w:t> </w:t>
                  </w:r>
                  <w:r>
                    <w:rPr>
                      <w:color w:val="FFFFFF"/>
                      <w:spacing w:val="-4"/>
                    </w:rPr>
                    <w:t>City</w:t>
                  </w:r>
                </w:p>
              </w:txbxContent>
            </v:textbox>
            <w10:wrap type="none"/>
          </v:shape>
        </w:pict>
      </w:r>
      <w:r>
        <w:rPr/>
        <w:pict>
          <v:shape style="position:absolute;margin-left:220.610001pt;margin-top:112.099983pt;width:304.850pt;height:78.25pt;mso-position-horizontal-relative:page;mso-position-vertical-relative:page;z-index:-16879104" type="#_x0000_t202" id="docshape475" filled="false" stroked="false">
            <v:textbox inset="0,0,0,0">
              <w:txbxContent>
                <w:p>
                  <w:pPr>
                    <w:pStyle w:val="BodyText"/>
                    <w:tabs>
                      <w:tab w:pos="1951" w:val="left" w:leader="none"/>
                      <w:tab w:pos="3653" w:val="left" w:leader="none"/>
                    </w:tabs>
                    <w:spacing w:before="120"/>
                    <w:ind w:left="107"/>
                  </w:pPr>
                  <w:r>
                    <w:rPr/>
                    <w:t>$8.3</w:t>
                  </w:r>
                  <w:r>
                    <w:rPr>
                      <w:spacing w:val="-2"/>
                    </w:rPr>
                    <w:t> million</w:t>
                  </w:r>
                  <w:r>
                    <w:rPr/>
                    <w:tab/>
                  </w:r>
                  <w:r>
                    <w:rPr>
                      <w:spacing w:val="-2"/>
                    </w:rPr>
                    <w:t>22,987</w:t>
                  </w:r>
                  <w:r>
                    <w:rPr/>
                    <w:tab/>
                  </w:r>
                  <w:r>
                    <w:rPr>
                      <w:spacing w:val="-2"/>
                    </w:rPr>
                    <w:t>65.2Mtpa</w:t>
                  </w:r>
                </w:p>
                <w:p>
                  <w:pPr>
                    <w:pStyle w:val="BodyText"/>
                    <w:tabs>
                      <w:tab w:pos="1951" w:val="left" w:leader="none"/>
                      <w:tab w:pos="3653" w:val="left" w:leader="none"/>
                    </w:tabs>
                    <w:spacing w:before="241"/>
                    <w:ind w:left="107"/>
                  </w:pPr>
                  <w:r>
                    <w:rPr/>
                    <w:t>$10.6</w:t>
                  </w:r>
                  <w:r>
                    <w:rPr>
                      <w:spacing w:val="-5"/>
                    </w:rPr>
                    <w:t> </w:t>
                  </w:r>
                  <w:r>
                    <w:rPr>
                      <w:spacing w:val="-2"/>
                    </w:rPr>
                    <w:t>million</w:t>
                  </w:r>
                  <w:r>
                    <w:rPr/>
                    <w:tab/>
                  </w:r>
                  <w:r>
                    <w:rPr>
                      <w:spacing w:val="-2"/>
                    </w:rPr>
                    <w:t>16,086</w:t>
                  </w:r>
                  <w:r>
                    <w:rPr/>
                    <w:tab/>
                  </w:r>
                  <w:r>
                    <w:rPr>
                      <w:spacing w:val="-2"/>
                    </w:rPr>
                    <w:t>56.4Mtpa</w:t>
                  </w:r>
                </w:p>
                <w:p>
                  <w:pPr>
                    <w:pStyle w:val="BodyText"/>
                    <w:tabs>
                      <w:tab w:pos="1951" w:val="left" w:leader="none"/>
                      <w:tab w:pos="3653" w:val="left" w:leader="none"/>
                    </w:tabs>
                    <w:spacing w:before="240"/>
                    <w:ind w:left="107"/>
                  </w:pPr>
                  <w:r>
                    <w:rPr/>
                    <w:t>$12.4</w:t>
                  </w:r>
                  <w:r>
                    <w:rPr>
                      <w:spacing w:val="-5"/>
                    </w:rPr>
                    <w:t> </w:t>
                  </w:r>
                  <w:r>
                    <w:rPr>
                      <w:spacing w:val="-2"/>
                    </w:rPr>
                    <w:t>million</w:t>
                  </w:r>
                  <w:r>
                    <w:rPr/>
                    <w:tab/>
                  </w:r>
                  <w:r>
                    <w:rPr>
                      <w:spacing w:val="-2"/>
                    </w:rPr>
                    <w:t>24,076</w:t>
                  </w:r>
                  <w:r>
                    <w:rPr/>
                    <w:tab/>
                  </w:r>
                  <w:r>
                    <w:rPr>
                      <w:spacing w:val="-2"/>
                    </w:rPr>
                    <w:t>31.5Mtpa</w:t>
                  </w:r>
                </w:p>
              </w:txbxContent>
            </v:textbox>
            <w10:wrap type="none"/>
          </v:shape>
        </w:pict>
      </w:r>
      <w:r>
        <w:rPr/>
        <w:pict>
          <v:shape style="position:absolute;margin-left:220.610001pt;margin-top:190.339981pt;width:304.850pt;height:26.05pt;mso-position-horizontal-relative:page;mso-position-vertical-relative:page;z-index:-16878592" type="#_x0000_t202" id="docshape476" filled="false" stroked="false">
            <v:textbox inset="0,0,0,0">
              <w:txbxContent>
                <w:p>
                  <w:pPr>
                    <w:pStyle w:val="BodyText"/>
                    <w:tabs>
                      <w:tab w:pos="1951" w:val="left" w:leader="none"/>
                      <w:tab w:pos="3653" w:val="left" w:leader="none"/>
                    </w:tabs>
                    <w:spacing w:before="120"/>
                    <w:ind w:left="107"/>
                  </w:pPr>
                  <w:r>
                    <w:rPr/>
                    <w:t>$1.8</w:t>
                  </w:r>
                  <w:r>
                    <w:rPr>
                      <w:spacing w:val="-2"/>
                    </w:rPr>
                    <w:t> million</w:t>
                  </w:r>
                  <w:r>
                    <w:rPr/>
                    <w:tab/>
                  </w:r>
                  <w:r>
                    <w:rPr>
                      <w:spacing w:val="-2"/>
                    </w:rPr>
                    <w:t>21,090</w:t>
                  </w:r>
                  <w:r>
                    <w:rPr/>
                    <w:tab/>
                  </w:r>
                  <w:r>
                    <w:rPr>
                      <w:spacing w:val="-2"/>
                    </w:rPr>
                    <w:t>14.3Mtpa</w:t>
                  </w:r>
                </w:p>
              </w:txbxContent>
            </v:textbox>
            <w10:wrap type="none"/>
          </v:shape>
        </w:pict>
      </w:r>
      <w:r>
        <w:rPr/>
        <w:pict>
          <v:shape style="position:absolute;margin-left:72.024002pt;margin-top:724.999939pt;width:144.050pt;height:12pt;mso-position-horizontal-relative:page;mso-position-vertical-relative:page;z-index:-16878080" type="#_x0000_t202" id="docshape477"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438912">
            <wp:simplePos x="0" y="0"/>
            <wp:positionH relativeFrom="page">
              <wp:posOffset>6551577</wp:posOffset>
            </wp:positionH>
            <wp:positionV relativeFrom="page">
              <wp:posOffset>472672</wp:posOffset>
            </wp:positionV>
            <wp:extent cx="761717" cy="293890"/>
            <wp:effectExtent l="0" t="0" r="0" b="0"/>
            <wp:wrapNone/>
            <wp:docPr id="57" name="image3.png"/>
            <wp:cNvGraphicFramePr>
              <a:graphicFrameLocks noChangeAspect="1"/>
            </wp:cNvGraphicFramePr>
            <a:graphic>
              <a:graphicData uri="http://schemas.openxmlformats.org/drawingml/2006/picture">
                <pic:pic>
                  <pic:nvPicPr>
                    <pic:cNvPr id="58"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rect style="position:absolute;margin-left:72.024002pt;margin-top:165.86998pt;width:450.91pt;height:242.42pt;mso-position-horizontal-relative:page;mso-position-vertical-relative:page;z-index:-16877056" id="docshape478" filled="true" fillcolor="#1f3863" stroked="false">
            <v:fill type="solid"/>
            <w10:wrap type="none"/>
          </v:rect>
        </w:pict>
      </w:r>
      <w:r>
        <w:rPr/>
        <w:pict>
          <v:shape style="position:absolute;margin-left:71.024002pt;margin-top:70.938072pt;width:331.45pt;height:25.5pt;mso-position-horizontal-relative:page;mso-position-vertical-relative:page;z-index:-16876544" type="#_x0000_t202" id="docshape479" filled="false" stroked="false">
            <v:textbox inset="0,0,0,0">
              <w:txbxContent>
                <w:p>
                  <w:pPr>
                    <w:spacing w:before="20"/>
                    <w:ind w:left="20" w:right="0" w:firstLine="0"/>
                    <w:jc w:val="left"/>
                    <w:rPr>
                      <w:b/>
                      <w:sz w:val="40"/>
                    </w:rPr>
                  </w:pPr>
                  <w:bookmarkStart w:name="_bookmark30" w:id="31"/>
                  <w:bookmarkEnd w:id="31"/>
                  <w:r>
                    <w:rPr/>
                  </w:r>
                  <w:r>
                    <w:rPr>
                      <w:b/>
                      <w:color w:val="1F3863"/>
                      <w:sz w:val="40"/>
                    </w:rPr>
                    <w:t>7.</w:t>
                  </w:r>
                  <w:r>
                    <w:rPr>
                      <w:b/>
                      <w:color w:val="1F3863"/>
                      <w:spacing w:val="52"/>
                      <w:w w:val="150"/>
                      <w:sz w:val="40"/>
                    </w:rPr>
                    <w:t> </w:t>
                  </w:r>
                  <w:r>
                    <w:rPr>
                      <w:b/>
                      <w:color w:val="1F3863"/>
                      <w:sz w:val="40"/>
                    </w:rPr>
                    <w:t>ADDITIONAL</w:t>
                  </w:r>
                  <w:r>
                    <w:rPr>
                      <w:b/>
                      <w:color w:val="1F3863"/>
                      <w:spacing w:val="-5"/>
                      <w:sz w:val="40"/>
                    </w:rPr>
                    <w:t> </w:t>
                  </w:r>
                  <w:r>
                    <w:rPr>
                      <w:b/>
                      <w:color w:val="1F3863"/>
                      <w:sz w:val="40"/>
                    </w:rPr>
                    <w:t>LEVELS</w:t>
                  </w:r>
                  <w:r>
                    <w:rPr>
                      <w:b/>
                      <w:color w:val="1F3863"/>
                      <w:spacing w:val="-1"/>
                      <w:sz w:val="40"/>
                    </w:rPr>
                    <w:t> </w:t>
                  </w:r>
                  <w:r>
                    <w:rPr>
                      <w:b/>
                      <w:color w:val="1F3863"/>
                      <w:sz w:val="40"/>
                    </w:rPr>
                    <w:t>OF</w:t>
                  </w:r>
                  <w:r>
                    <w:rPr>
                      <w:b/>
                      <w:color w:val="1F3863"/>
                      <w:spacing w:val="-6"/>
                      <w:sz w:val="40"/>
                    </w:rPr>
                    <w:t> </w:t>
                  </w:r>
                  <w:r>
                    <w:rPr>
                      <w:b/>
                      <w:color w:val="1F3863"/>
                      <w:spacing w:val="-2"/>
                      <w:sz w:val="40"/>
                    </w:rPr>
                    <w:t>SERVICE</w:t>
                  </w:r>
                </w:p>
              </w:txbxContent>
            </v:textbox>
            <w10:wrap type="none"/>
          </v:shape>
        </w:pict>
      </w:r>
      <w:r>
        <w:rPr/>
        <w:pict>
          <v:shape style="position:absolute;margin-left:71.024002pt;margin-top:136.657639pt;width:233.85pt;height:16.1pt;mso-position-horizontal-relative:page;mso-position-vertical-relative:page;z-index:-16876032" type="#_x0000_t202" id="docshape480" filled="false" stroked="false">
            <v:textbox inset="0,0,0,0">
              <w:txbxContent>
                <w:p>
                  <w:pPr>
                    <w:spacing w:before="20"/>
                    <w:ind w:left="20" w:right="0" w:firstLine="0"/>
                    <w:jc w:val="left"/>
                    <w:rPr>
                      <w:i/>
                      <w:sz w:val="24"/>
                    </w:rPr>
                  </w:pPr>
                  <w:r>
                    <w:rPr>
                      <w:color w:val="1F3863"/>
                      <w:sz w:val="24"/>
                    </w:rPr>
                    <w:t>TABLE</w:t>
                  </w:r>
                  <w:r>
                    <w:rPr>
                      <w:color w:val="1F3863"/>
                      <w:spacing w:val="-2"/>
                      <w:sz w:val="24"/>
                    </w:rPr>
                    <w:t> </w:t>
                  </w:r>
                  <w:r>
                    <w:rPr>
                      <w:color w:val="1F3863"/>
                      <w:sz w:val="24"/>
                    </w:rPr>
                    <w:t>8:</w:t>
                  </w:r>
                  <w:r>
                    <w:rPr>
                      <w:color w:val="1F3863"/>
                      <w:spacing w:val="-2"/>
                      <w:sz w:val="24"/>
                    </w:rPr>
                    <w:t> </w:t>
                  </w:r>
                  <w:r>
                    <w:rPr>
                      <w:i/>
                      <w:color w:val="1F3863"/>
                      <w:sz w:val="24"/>
                    </w:rPr>
                    <w:t>Additional</w:t>
                  </w:r>
                  <w:r>
                    <w:rPr>
                      <w:i/>
                      <w:color w:val="1F3863"/>
                      <w:spacing w:val="-2"/>
                      <w:sz w:val="24"/>
                    </w:rPr>
                    <w:t> </w:t>
                  </w:r>
                  <w:r>
                    <w:rPr>
                      <w:i/>
                      <w:color w:val="1F3863"/>
                      <w:sz w:val="24"/>
                    </w:rPr>
                    <w:t>Levels</w:t>
                  </w:r>
                  <w:r>
                    <w:rPr>
                      <w:i/>
                      <w:color w:val="1F3863"/>
                      <w:spacing w:val="-2"/>
                      <w:sz w:val="24"/>
                    </w:rPr>
                    <w:t> </w:t>
                  </w:r>
                  <w:r>
                    <w:rPr>
                      <w:i/>
                      <w:color w:val="1F3863"/>
                      <w:sz w:val="24"/>
                    </w:rPr>
                    <w:t>of</w:t>
                  </w:r>
                  <w:r>
                    <w:rPr>
                      <w:i/>
                      <w:color w:val="1F3863"/>
                      <w:spacing w:val="-2"/>
                      <w:sz w:val="24"/>
                    </w:rPr>
                    <w:t> </w:t>
                  </w:r>
                  <w:r>
                    <w:rPr>
                      <w:i/>
                      <w:color w:val="1F3863"/>
                      <w:sz w:val="24"/>
                    </w:rPr>
                    <w:t>Service</w:t>
                  </w:r>
                  <w:r>
                    <w:rPr>
                      <w:i/>
                      <w:color w:val="1F3863"/>
                      <w:spacing w:val="-2"/>
                      <w:sz w:val="24"/>
                    </w:rPr>
                    <w:t> Findings</w:t>
                  </w:r>
                </w:p>
              </w:txbxContent>
            </v:textbox>
            <w10:wrap type="none"/>
          </v:shape>
        </w:pict>
      </w:r>
      <w:r>
        <w:rPr/>
        <w:pict>
          <v:shape style="position:absolute;margin-left:71.024002pt;margin-top:423.727631pt;width:446.65pt;height:44.3pt;mso-position-horizontal-relative:page;mso-position-vertical-relative:page;z-index:-16875520" type="#_x0000_t202" id="docshape481" filled="false" stroked="false">
            <v:textbox inset="0,0,0,0">
              <w:txbxContent>
                <w:p>
                  <w:pPr>
                    <w:pStyle w:val="BodyText"/>
                  </w:pPr>
                  <w:r>
                    <w:rPr/>
                    <w:t>Whilst</w:t>
                  </w:r>
                  <w:r>
                    <w:rPr>
                      <w:spacing w:val="-3"/>
                    </w:rPr>
                    <w:t> </w:t>
                  </w:r>
                  <w:r>
                    <w:rPr/>
                    <w:t>chapters</w:t>
                  </w:r>
                  <w:r>
                    <w:rPr>
                      <w:spacing w:val="-3"/>
                    </w:rPr>
                    <w:t> </w:t>
                  </w:r>
                  <w:r>
                    <w:rPr/>
                    <w:t>4</w:t>
                  </w:r>
                  <w:r>
                    <w:rPr>
                      <w:spacing w:val="-4"/>
                    </w:rPr>
                    <w:t> </w:t>
                  </w:r>
                  <w:r>
                    <w:rPr/>
                    <w:t>–</w:t>
                  </w:r>
                  <w:r>
                    <w:rPr>
                      <w:spacing w:val="-4"/>
                    </w:rPr>
                    <w:t> </w:t>
                  </w:r>
                  <w:r>
                    <w:rPr/>
                    <w:t>6</w:t>
                  </w:r>
                  <w:r>
                    <w:rPr>
                      <w:spacing w:val="-4"/>
                    </w:rPr>
                    <w:t> </w:t>
                  </w:r>
                  <w:r>
                    <w:rPr/>
                    <w:t>have</w:t>
                  </w:r>
                  <w:r>
                    <w:rPr>
                      <w:spacing w:val="-4"/>
                    </w:rPr>
                    <w:t> </w:t>
                  </w:r>
                  <w:r>
                    <w:rPr/>
                    <w:t>been</w:t>
                  </w:r>
                  <w:r>
                    <w:rPr>
                      <w:spacing w:val="-4"/>
                    </w:rPr>
                    <w:t> </w:t>
                  </w:r>
                  <w:r>
                    <w:rPr/>
                    <w:t>concerned</w:t>
                  </w:r>
                  <w:r>
                    <w:rPr>
                      <w:spacing w:val="-3"/>
                    </w:rPr>
                    <w:t> </w:t>
                  </w:r>
                  <w:r>
                    <w:rPr/>
                    <w:t>with</w:t>
                  </w:r>
                  <w:r>
                    <w:rPr>
                      <w:spacing w:val="-3"/>
                    </w:rPr>
                    <w:t> </w:t>
                  </w:r>
                  <w:r>
                    <w:rPr/>
                    <w:t>the</w:t>
                  </w:r>
                  <w:r>
                    <w:rPr>
                      <w:spacing w:val="-4"/>
                    </w:rPr>
                    <w:t> </w:t>
                  </w:r>
                  <w:r>
                    <w:rPr/>
                    <w:t>shortfall</w:t>
                  </w:r>
                  <w:r>
                    <w:rPr>
                      <w:spacing w:val="-4"/>
                    </w:rPr>
                    <w:t> </w:t>
                  </w:r>
                  <w:r>
                    <w:rPr/>
                    <w:t>in,</w:t>
                  </w:r>
                  <w:r>
                    <w:rPr>
                      <w:spacing w:val="-2"/>
                    </w:rPr>
                    <w:t> </w:t>
                  </w:r>
                  <w:r>
                    <w:rPr/>
                    <w:t>and</w:t>
                  </w:r>
                  <w:r>
                    <w:rPr>
                      <w:spacing w:val="-3"/>
                    </w:rPr>
                    <w:t> </w:t>
                  </w:r>
                  <w:r>
                    <w:rPr/>
                    <w:t>distribution</w:t>
                  </w:r>
                  <w:r>
                    <w:rPr>
                      <w:spacing w:val="-3"/>
                    </w:rPr>
                    <w:t> </w:t>
                  </w:r>
                  <w:r>
                    <w:rPr/>
                    <w:t>of,</w:t>
                  </w:r>
                  <w:r>
                    <w:rPr>
                      <w:spacing w:val="-3"/>
                    </w:rPr>
                    <w:t> </w:t>
                  </w:r>
                  <w:r>
                    <w:rPr/>
                    <w:t>the rating burden at existing levels of service, this chapter considers additional levels of </w:t>
                  </w:r>
                  <w:r>
                    <w:rPr>
                      <w:spacing w:val="-2"/>
                    </w:rPr>
                    <w:t>service.</w:t>
                  </w:r>
                </w:p>
              </w:txbxContent>
            </v:textbox>
            <w10:wrap type="none"/>
          </v:shape>
        </w:pict>
      </w:r>
      <w:r>
        <w:rPr/>
        <w:pict>
          <v:shape style="position:absolute;margin-left:71.024002pt;margin-top:480.027649pt;width:441.65pt;height:30.15pt;mso-position-horizontal-relative:page;mso-position-vertical-relative:page;z-index:-16875008" type="#_x0000_t202" id="docshape482" filled="false" stroked="false">
            <v:textbox inset="0,0,0,0">
              <w:txbxContent>
                <w:p>
                  <w:pPr>
                    <w:pStyle w:val="BodyText"/>
                  </w:pPr>
                  <w:r>
                    <w:rPr/>
                    <w:t>There</w:t>
                  </w:r>
                  <w:r>
                    <w:rPr>
                      <w:spacing w:val="-4"/>
                    </w:rPr>
                    <w:t> </w:t>
                  </w:r>
                  <w:r>
                    <w:rPr/>
                    <w:t>are</w:t>
                  </w:r>
                  <w:r>
                    <w:rPr>
                      <w:spacing w:val="-4"/>
                    </w:rPr>
                    <w:t> </w:t>
                  </w:r>
                  <w:r>
                    <w:rPr/>
                    <w:t>compelling</w:t>
                  </w:r>
                  <w:r>
                    <w:rPr>
                      <w:spacing w:val="-4"/>
                    </w:rPr>
                    <w:t> </w:t>
                  </w:r>
                  <w:r>
                    <w:rPr/>
                    <w:t>reasons</w:t>
                  </w:r>
                  <w:r>
                    <w:rPr>
                      <w:spacing w:val="-4"/>
                    </w:rPr>
                    <w:t> </w:t>
                  </w:r>
                  <w:r>
                    <w:rPr/>
                    <w:t>to</w:t>
                  </w:r>
                  <w:r>
                    <w:rPr>
                      <w:spacing w:val="-4"/>
                    </w:rPr>
                    <w:t> </w:t>
                  </w:r>
                  <w:r>
                    <w:rPr/>
                    <w:t>also</w:t>
                  </w:r>
                  <w:r>
                    <w:rPr>
                      <w:spacing w:val="-4"/>
                    </w:rPr>
                    <w:t> </w:t>
                  </w:r>
                  <w:r>
                    <w:rPr/>
                    <w:t>consider</w:t>
                  </w:r>
                  <w:r>
                    <w:rPr>
                      <w:spacing w:val="-1"/>
                    </w:rPr>
                    <w:t> </w:t>
                  </w:r>
                  <w:r>
                    <w:rPr/>
                    <w:t>several</w:t>
                  </w:r>
                  <w:r>
                    <w:rPr>
                      <w:spacing w:val="-4"/>
                    </w:rPr>
                    <w:t> </w:t>
                  </w:r>
                  <w:r>
                    <w:rPr/>
                    <w:t>areas</w:t>
                  </w:r>
                  <w:r>
                    <w:rPr>
                      <w:spacing w:val="-4"/>
                    </w:rPr>
                    <w:t> </w:t>
                  </w:r>
                  <w:r>
                    <w:rPr/>
                    <w:t>where</w:t>
                  </w:r>
                  <w:r>
                    <w:rPr>
                      <w:spacing w:val="-4"/>
                    </w:rPr>
                    <w:t> </w:t>
                  </w:r>
                  <w:r>
                    <w:rPr/>
                    <w:t>additional</w:t>
                  </w:r>
                  <w:r>
                    <w:rPr>
                      <w:spacing w:val="-4"/>
                    </w:rPr>
                    <w:t> </w:t>
                  </w:r>
                  <w:r>
                    <w:rPr/>
                    <w:t>levels</w:t>
                  </w:r>
                  <w:r>
                    <w:rPr>
                      <w:spacing w:val="-4"/>
                    </w:rPr>
                    <w:t> </w:t>
                  </w:r>
                  <w:r>
                    <w:rPr/>
                    <w:t>of service may be warranted.</w:t>
                  </w:r>
                </w:p>
              </w:txbxContent>
            </v:textbox>
            <w10:wrap type="none"/>
          </v:shape>
        </w:pict>
      </w:r>
      <w:r>
        <w:rPr/>
        <w:pict>
          <v:shape style="position:absolute;margin-left:71.024002pt;margin-top:557.409241pt;width:25.05pt;height:18.5pt;mso-position-horizontal-relative:page;mso-position-vertical-relative:page;z-index:-16874496" type="#_x0000_t202" id="docshape483" filled="false" stroked="false">
            <v:textbox inset="0,0,0,0">
              <w:txbxContent>
                <w:p>
                  <w:pPr>
                    <w:spacing w:before="20"/>
                    <w:ind w:left="20" w:right="0" w:firstLine="0"/>
                    <w:jc w:val="left"/>
                    <w:rPr>
                      <w:b/>
                      <w:sz w:val="28"/>
                    </w:rPr>
                  </w:pPr>
                  <w:bookmarkStart w:name="_bookmark31" w:id="32"/>
                  <w:bookmarkEnd w:id="32"/>
                  <w:r>
                    <w:rPr/>
                  </w:r>
                  <w:r>
                    <w:rPr>
                      <w:b/>
                      <w:color w:val="1F3863"/>
                      <w:spacing w:val="-4"/>
                      <w:sz w:val="28"/>
                    </w:rPr>
                    <w:t>7.1.</w:t>
                  </w:r>
                </w:p>
              </w:txbxContent>
            </v:textbox>
            <w10:wrap type="none"/>
          </v:shape>
        </w:pict>
      </w:r>
      <w:r>
        <w:rPr/>
        <w:pict>
          <v:shape style="position:absolute;margin-left:107.019997pt;margin-top:557.409241pt;width:162pt;height:18.5pt;mso-position-horizontal-relative:page;mso-position-vertical-relative:page;z-index:-16873984" type="#_x0000_t202" id="docshape484" filled="false" stroked="false">
            <v:textbox inset="0,0,0,0">
              <w:txbxContent>
                <w:p>
                  <w:pPr>
                    <w:spacing w:before="20"/>
                    <w:ind w:left="20" w:right="0" w:firstLine="0"/>
                    <w:jc w:val="left"/>
                    <w:rPr>
                      <w:b/>
                      <w:sz w:val="28"/>
                    </w:rPr>
                  </w:pPr>
                  <w:r>
                    <w:rPr>
                      <w:b/>
                      <w:color w:val="1F3863"/>
                      <w:sz w:val="28"/>
                    </w:rPr>
                    <w:t>Governance</w:t>
                  </w:r>
                  <w:r>
                    <w:rPr>
                      <w:b/>
                      <w:color w:val="1F3863"/>
                      <w:spacing w:val="-5"/>
                      <w:sz w:val="28"/>
                    </w:rPr>
                    <w:t> </w:t>
                  </w:r>
                  <w:r>
                    <w:rPr>
                      <w:b/>
                      <w:color w:val="1F3863"/>
                      <w:sz w:val="28"/>
                    </w:rPr>
                    <w:t>and</w:t>
                  </w:r>
                  <w:r>
                    <w:rPr>
                      <w:b/>
                      <w:color w:val="1F3863"/>
                      <w:spacing w:val="-5"/>
                      <w:sz w:val="28"/>
                    </w:rPr>
                    <w:t> </w:t>
                  </w:r>
                  <w:r>
                    <w:rPr>
                      <w:b/>
                      <w:color w:val="1F3863"/>
                      <w:spacing w:val="-2"/>
                      <w:sz w:val="28"/>
                    </w:rPr>
                    <w:t>strategy</w:t>
                  </w:r>
                </w:p>
              </w:txbxContent>
            </v:textbox>
            <w10:wrap type="none"/>
          </v:shape>
        </w:pict>
      </w:r>
      <w:r>
        <w:rPr/>
        <w:pict>
          <v:shape style="position:absolute;margin-left:71.024002pt;margin-top:597.147644pt;width:450.9pt;height:72.4pt;mso-position-horizontal-relative:page;mso-position-vertical-relative:page;z-index:-16873472" type="#_x0000_t202" id="docshape485" filled="false" stroked="false">
            <v:textbox inset="0,0,0,0">
              <w:txbxContent>
                <w:p>
                  <w:pPr>
                    <w:pStyle w:val="BodyText"/>
                  </w:pPr>
                  <w:r>
                    <w:rPr/>
                    <w:t>Council</w:t>
                  </w:r>
                  <w:r>
                    <w:rPr>
                      <w:spacing w:val="-5"/>
                    </w:rPr>
                    <w:t> </w:t>
                  </w:r>
                  <w:r>
                    <w:rPr/>
                    <w:t>has</w:t>
                  </w:r>
                  <w:r>
                    <w:rPr>
                      <w:spacing w:val="-4"/>
                    </w:rPr>
                    <w:t> </w:t>
                  </w:r>
                  <w:r>
                    <w:rPr/>
                    <w:t>no</w:t>
                  </w:r>
                  <w:r>
                    <w:rPr>
                      <w:spacing w:val="-4"/>
                    </w:rPr>
                    <w:t> </w:t>
                  </w:r>
                  <w:r>
                    <w:rPr/>
                    <w:t>dedicated</w:t>
                  </w:r>
                  <w:r>
                    <w:rPr>
                      <w:spacing w:val="-4"/>
                    </w:rPr>
                    <w:t> </w:t>
                  </w:r>
                  <w:r>
                    <w:rPr/>
                    <w:t>resources</w:t>
                  </w:r>
                  <w:r>
                    <w:rPr>
                      <w:spacing w:val="-5"/>
                    </w:rPr>
                    <w:t> </w:t>
                  </w:r>
                  <w:r>
                    <w:rPr/>
                    <w:t>for</w:t>
                  </w:r>
                  <w:r>
                    <w:rPr>
                      <w:spacing w:val="-5"/>
                    </w:rPr>
                    <w:t> </w:t>
                  </w:r>
                  <w:r>
                    <w:rPr/>
                    <w:t>either</w:t>
                  </w:r>
                  <w:r>
                    <w:rPr>
                      <w:spacing w:val="-5"/>
                    </w:rPr>
                    <w:t> </w:t>
                  </w:r>
                  <w:r>
                    <w:rPr/>
                    <w:t>governance</w:t>
                  </w:r>
                  <w:r>
                    <w:rPr>
                      <w:spacing w:val="-5"/>
                    </w:rPr>
                    <w:t> </w:t>
                  </w:r>
                  <w:r>
                    <w:rPr/>
                    <w:t>or</w:t>
                  </w:r>
                  <w:r>
                    <w:rPr>
                      <w:spacing w:val="-5"/>
                    </w:rPr>
                    <w:t> </w:t>
                  </w:r>
                  <w:r>
                    <w:rPr/>
                    <w:t>strategy.</w:t>
                  </w:r>
                  <w:r>
                    <w:rPr>
                      <w:spacing w:val="-4"/>
                    </w:rPr>
                    <w:t> </w:t>
                  </w:r>
                  <w:r>
                    <w:rPr/>
                    <w:t>Local</w:t>
                  </w:r>
                  <w:r>
                    <w:rPr>
                      <w:spacing w:val="-4"/>
                    </w:rPr>
                    <w:t> </w:t>
                  </w:r>
                  <w:r>
                    <w:rPr/>
                    <w:t>government is a creature of statute and a political body. It is subject to increasing regulation and public scrutiny and there are few councils which operate without such a dedicated resource. A lack of those resources can create a fertile environment for administrative error from which flows significant risk and consequence.</w:t>
                  </w:r>
                </w:p>
              </w:txbxContent>
            </v:textbox>
            <w10:wrap type="none"/>
          </v:shape>
        </w:pict>
      </w:r>
      <w:r>
        <w:rPr/>
        <w:pict>
          <v:shape style="position:absolute;margin-left:71.024002pt;margin-top:681.657654pt;width:448.45pt;height:44.15pt;mso-position-horizontal-relative:page;mso-position-vertical-relative:page;z-index:-16872960" type="#_x0000_t202" id="docshape486" filled="false" stroked="false">
            <v:textbox inset="0,0,0,0">
              <w:txbxContent>
                <w:p>
                  <w:pPr>
                    <w:pStyle w:val="BodyText"/>
                  </w:pPr>
                  <w:r>
                    <w:rPr/>
                    <w:t>During</w:t>
                  </w:r>
                  <w:r>
                    <w:rPr>
                      <w:spacing w:val="-5"/>
                    </w:rPr>
                    <w:t> </w:t>
                  </w:r>
                  <w:r>
                    <w:rPr/>
                    <w:t>the</w:t>
                  </w:r>
                  <w:r>
                    <w:rPr>
                      <w:spacing w:val="-4"/>
                    </w:rPr>
                    <w:t> </w:t>
                  </w:r>
                  <w:r>
                    <w:rPr/>
                    <w:t>course</w:t>
                  </w:r>
                  <w:r>
                    <w:rPr>
                      <w:spacing w:val="-3"/>
                    </w:rPr>
                    <w:t> </w:t>
                  </w:r>
                  <w:r>
                    <w:rPr/>
                    <w:t>of</w:t>
                  </w:r>
                  <w:r>
                    <w:rPr>
                      <w:spacing w:val="-4"/>
                    </w:rPr>
                    <w:t> </w:t>
                  </w:r>
                  <w:r>
                    <w:rPr/>
                    <w:t>preparing</w:t>
                  </w:r>
                  <w:r>
                    <w:rPr>
                      <w:spacing w:val="-4"/>
                    </w:rPr>
                    <w:t> </w:t>
                  </w:r>
                  <w:r>
                    <w:rPr/>
                    <w:t>this</w:t>
                  </w:r>
                  <w:r>
                    <w:rPr>
                      <w:spacing w:val="-4"/>
                    </w:rPr>
                    <w:t> </w:t>
                  </w:r>
                  <w:r>
                    <w:rPr/>
                    <w:t>Report,</w:t>
                  </w:r>
                  <w:r>
                    <w:rPr>
                      <w:spacing w:val="-2"/>
                    </w:rPr>
                    <w:t> </w:t>
                  </w:r>
                  <w:r>
                    <w:rPr/>
                    <w:t>we</w:t>
                  </w:r>
                  <w:r>
                    <w:rPr>
                      <w:spacing w:val="-5"/>
                    </w:rPr>
                    <w:t> </w:t>
                  </w:r>
                  <w:r>
                    <w:rPr/>
                    <w:t>have</w:t>
                  </w:r>
                  <w:r>
                    <w:rPr>
                      <w:spacing w:val="-3"/>
                    </w:rPr>
                    <w:t> </w:t>
                  </w:r>
                  <w:r>
                    <w:rPr/>
                    <w:t>found</w:t>
                  </w:r>
                  <w:r>
                    <w:rPr>
                      <w:spacing w:val="-2"/>
                    </w:rPr>
                    <w:t> </w:t>
                  </w:r>
                  <w:r>
                    <w:rPr/>
                    <w:t>a</w:t>
                  </w:r>
                  <w:r>
                    <w:rPr>
                      <w:spacing w:val="-4"/>
                    </w:rPr>
                    <w:t> </w:t>
                  </w:r>
                  <w:r>
                    <w:rPr/>
                    <w:t>number</w:t>
                  </w:r>
                  <w:r>
                    <w:rPr>
                      <w:spacing w:val="-3"/>
                    </w:rPr>
                    <w:t> </w:t>
                  </w:r>
                  <w:r>
                    <w:rPr/>
                    <w:t>of</w:t>
                  </w:r>
                  <w:r>
                    <w:rPr>
                      <w:spacing w:val="-4"/>
                    </w:rPr>
                    <w:t> </w:t>
                  </w:r>
                  <w:r>
                    <w:rPr/>
                    <w:t>areas</w:t>
                  </w:r>
                  <w:r>
                    <w:rPr>
                      <w:spacing w:val="-4"/>
                    </w:rPr>
                    <w:t> </w:t>
                  </w:r>
                  <w:r>
                    <w:rPr/>
                    <w:t>where</w:t>
                  </w:r>
                  <w:r>
                    <w:rPr>
                      <w:spacing w:val="-3"/>
                    </w:rPr>
                    <w:t> </w:t>
                  </w:r>
                  <w:r>
                    <w:rPr/>
                    <w:t>the provision of a governance resource might have substantially improved Council’s processes – particularly in the areas of domestic waste management and rating.</w:t>
                  </w:r>
                </w:p>
              </w:txbxContent>
            </v:textbox>
            <w10:wrap type="none"/>
          </v:shape>
        </w:pict>
      </w:r>
      <w:r>
        <w:rPr/>
        <w:pict>
          <v:shape style="position:absolute;margin-left:71.024002pt;margin-top:737.933655pt;width:436.1pt;height:30.15pt;mso-position-horizontal-relative:page;mso-position-vertical-relative:page;z-index:-16872448" type="#_x0000_t202" id="docshape487" filled="false" stroked="false">
            <v:textbox inset="0,0,0,0">
              <w:txbxContent>
                <w:p>
                  <w:pPr>
                    <w:pStyle w:val="BodyText"/>
                  </w:pPr>
                  <w:r>
                    <w:rPr/>
                    <w:t>A</w:t>
                  </w:r>
                  <w:r>
                    <w:rPr>
                      <w:spacing w:val="-5"/>
                    </w:rPr>
                    <w:t> </w:t>
                  </w:r>
                  <w:r>
                    <w:rPr/>
                    <w:t>dedicated</w:t>
                  </w:r>
                  <w:r>
                    <w:rPr>
                      <w:spacing w:val="-3"/>
                    </w:rPr>
                    <w:t> </w:t>
                  </w:r>
                  <w:r>
                    <w:rPr/>
                    <w:t>governance</w:t>
                  </w:r>
                  <w:r>
                    <w:rPr>
                      <w:spacing w:val="-7"/>
                    </w:rPr>
                    <w:t> </w:t>
                  </w:r>
                  <w:r>
                    <w:rPr/>
                    <w:t>resource</w:t>
                  </w:r>
                  <w:r>
                    <w:rPr>
                      <w:spacing w:val="-5"/>
                    </w:rPr>
                    <w:t> </w:t>
                  </w:r>
                  <w:r>
                    <w:rPr/>
                    <w:t>should</w:t>
                  </w:r>
                  <w:r>
                    <w:rPr>
                      <w:spacing w:val="-4"/>
                    </w:rPr>
                    <w:t> </w:t>
                  </w:r>
                  <w:r>
                    <w:rPr/>
                    <w:t>have</w:t>
                  </w:r>
                  <w:r>
                    <w:rPr>
                      <w:spacing w:val="-4"/>
                    </w:rPr>
                    <w:t> </w:t>
                  </w:r>
                  <w:r>
                    <w:rPr/>
                    <w:t>responsibility</w:t>
                  </w:r>
                  <w:r>
                    <w:rPr>
                      <w:spacing w:val="-5"/>
                    </w:rPr>
                    <w:t> </w:t>
                  </w:r>
                  <w:r>
                    <w:rPr/>
                    <w:t>for</w:t>
                  </w:r>
                  <w:r>
                    <w:rPr>
                      <w:spacing w:val="-6"/>
                    </w:rPr>
                    <w:t> </w:t>
                  </w:r>
                  <w:r>
                    <w:rPr/>
                    <w:t>overseeing</w:t>
                  </w:r>
                  <w:r>
                    <w:rPr>
                      <w:spacing w:val="-5"/>
                    </w:rPr>
                    <w:t> </w:t>
                  </w:r>
                  <w:r>
                    <w:rPr/>
                    <w:t>statutory compliance and best practice across the Council organisation.</w:t>
                  </w:r>
                </w:p>
              </w:txbxContent>
            </v:textbox>
            <w10:wrap type="none"/>
          </v:shape>
        </w:pict>
      </w:r>
      <w:r>
        <w:rPr/>
        <w:pict>
          <v:shape style="position:absolute;margin-left:71.024002pt;margin-top:793.872009pt;width:126.6pt;height:13.7pt;mso-position-horizontal-relative:page;mso-position-vertical-relative:page;z-index:-16871936" type="#_x0000_t202" id="docshape488"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871424" type="#_x0000_t202" id="docshape489" filled="false" stroked="false">
            <v:textbox inset="0,0,0,0">
              <w:txbxContent>
                <w:p>
                  <w:pPr>
                    <w:spacing w:before="19"/>
                    <w:ind w:left="20" w:right="0" w:firstLine="0"/>
                    <w:jc w:val="left"/>
                    <w:rPr>
                      <w:sz w:val="20"/>
                    </w:rPr>
                  </w:pPr>
                  <w:r>
                    <w:rPr>
                      <w:spacing w:val="-5"/>
                      <w:sz w:val="20"/>
                    </w:rPr>
                    <w:t>29</w:t>
                  </w:r>
                </w:p>
              </w:txbxContent>
            </v:textbox>
            <w10:wrap type="none"/>
          </v:shape>
        </w:pict>
      </w:r>
      <w:r>
        <w:rPr/>
        <w:pict>
          <v:shape style="position:absolute;margin-left:72.024002pt;margin-top:165.86998pt;width:450.95pt;height:242.45pt;mso-position-horizontal-relative:page;mso-position-vertical-relative:page;z-index:-16870912" type="#_x0000_t202" id="docshape490" filled="false" stroked="false">
            <v:textbox inset="0,0,0,0">
              <w:txbxContent>
                <w:p>
                  <w:pPr>
                    <w:pStyle w:val="BodyText"/>
                    <w:spacing w:before="4"/>
                    <w:ind w:left="0"/>
                    <w:rPr>
                      <w:rFonts w:ascii="Times New Roman"/>
                    </w:rPr>
                  </w:pPr>
                </w:p>
                <w:p>
                  <w:pPr>
                    <w:spacing w:before="0"/>
                    <w:ind w:left="141" w:right="0" w:firstLine="0"/>
                    <w:jc w:val="left"/>
                    <w:rPr>
                      <w:b/>
                      <w:sz w:val="24"/>
                    </w:rPr>
                  </w:pPr>
                  <w:r>
                    <w:rPr>
                      <w:b/>
                      <w:color w:val="FFFFFF"/>
                      <w:spacing w:val="-2"/>
                      <w:sz w:val="24"/>
                    </w:rPr>
                    <w:t>FINDINGS</w:t>
                  </w:r>
                </w:p>
                <w:p>
                  <w:pPr>
                    <w:pStyle w:val="BodyText"/>
                    <w:spacing w:before="11"/>
                    <w:ind w:left="0"/>
                    <w:rPr>
                      <w:b/>
                      <w:sz w:val="23"/>
                    </w:rPr>
                  </w:pPr>
                </w:p>
                <w:p>
                  <w:pPr>
                    <w:pStyle w:val="BodyText"/>
                    <w:numPr>
                      <w:ilvl w:val="0"/>
                      <w:numId w:val="7"/>
                    </w:numPr>
                    <w:tabs>
                      <w:tab w:pos="707" w:val="left" w:leader="none"/>
                      <w:tab w:pos="708" w:val="left" w:leader="none"/>
                    </w:tabs>
                    <w:spacing w:line="240" w:lineRule="auto" w:before="0" w:after="0"/>
                    <w:ind w:left="707" w:right="1494" w:hanging="567"/>
                    <w:jc w:val="left"/>
                  </w:pPr>
                  <w:r>
                    <w:rPr>
                      <w:color w:val="FFFFFF"/>
                    </w:rPr>
                    <w:t>Council</w:t>
                  </w:r>
                  <w:r>
                    <w:rPr>
                      <w:color w:val="FFFFFF"/>
                      <w:spacing w:val="-5"/>
                    </w:rPr>
                    <w:t> </w:t>
                  </w:r>
                  <w:r>
                    <w:rPr>
                      <w:color w:val="FFFFFF"/>
                    </w:rPr>
                    <w:t>considers</w:t>
                  </w:r>
                  <w:r>
                    <w:rPr>
                      <w:color w:val="FFFFFF"/>
                      <w:spacing w:val="-5"/>
                    </w:rPr>
                    <w:t> </w:t>
                  </w:r>
                  <w:r>
                    <w:rPr>
                      <w:color w:val="FFFFFF"/>
                    </w:rPr>
                    <w:t>a</w:t>
                  </w:r>
                  <w:r>
                    <w:rPr>
                      <w:color w:val="FFFFFF"/>
                      <w:spacing w:val="-6"/>
                    </w:rPr>
                    <w:t> </w:t>
                  </w:r>
                  <w:r>
                    <w:rPr>
                      <w:color w:val="FFFFFF"/>
                    </w:rPr>
                    <w:t>dedicated</w:t>
                  </w:r>
                  <w:r>
                    <w:rPr>
                      <w:color w:val="FFFFFF"/>
                      <w:spacing w:val="-4"/>
                    </w:rPr>
                    <w:t> </w:t>
                  </w:r>
                  <w:r>
                    <w:rPr>
                      <w:color w:val="FFFFFF"/>
                    </w:rPr>
                    <w:t>governance</w:t>
                  </w:r>
                  <w:r>
                    <w:rPr>
                      <w:color w:val="FFFFFF"/>
                      <w:spacing w:val="-6"/>
                    </w:rPr>
                    <w:t> </w:t>
                  </w:r>
                  <w:r>
                    <w:rPr>
                      <w:color w:val="FFFFFF"/>
                    </w:rPr>
                    <w:t>and</w:t>
                  </w:r>
                  <w:r>
                    <w:rPr>
                      <w:color w:val="FFFFFF"/>
                      <w:spacing w:val="-7"/>
                    </w:rPr>
                    <w:t> </w:t>
                  </w:r>
                  <w:r>
                    <w:rPr>
                      <w:color w:val="FFFFFF"/>
                    </w:rPr>
                    <w:t>strategy</w:t>
                  </w:r>
                  <w:r>
                    <w:rPr>
                      <w:color w:val="FFFFFF"/>
                      <w:spacing w:val="-6"/>
                    </w:rPr>
                    <w:t> </w:t>
                  </w:r>
                  <w:r>
                    <w:rPr>
                      <w:color w:val="FFFFFF"/>
                    </w:rPr>
                    <w:t>resource</w:t>
                  </w:r>
                  <w:r>
                    <w:rPr>
                      <w:color w:val="FFFFFF"/>
                      <w:spacing w:val="-6"/>
                    </w:rPr>
                    <w:t> </w:t>
                  </w:r>
                  <w:r>
                    <w:rPr>
                      <w:color w:val="FFFFFF"/>
                    </w:rPr>
                    <w:t>of approximately $250,000 </w:t>
                  </w:r>
                  <w:r>
                    <w:rPr>
                      <w:i/>
                      <w:color w:val="FFFFFF"/>
                    </w:rPr>
                    <w:t>per </w:t>
                  </w:r>
                  <w:r>
                    <w:rPr>
                      <w:color w:val="FFFFFF"/>
                    </w:rPr>
                    <w:t>year.</w:t>
                  </w:r>
                </w:p>
                <w:p>
                  <w:pPr>
                    <w:pStyle w:val="BodyText"/>
                    <w:spacing w:before="10"/>
                    <w:ind w:left="0"/>
                    <w:rPr>
                      <w:sz w:val="25"/>
                    </w:rPr>
                  </w:pPr>
                </w:p>
                <w:p>
                  <w:pPr>
                    <w:pStyle w:val="BodyText"/>
                    <w:numPr>
                      <w:ilvl w:val="0"/>
                      <w:numId w:val="7"/>
                    </w:numPr>
                    <w:tabs>
                      <w:tab w:pos="707" w:val="left" w:leader="none"/>
                      <w:tab w:pos="708" w:val="left" w:leader="none"/>
                    </w:tabs>
                    <w:spacing w:line="240" w:lineRule="auto" w:before="0" w:after="0"/>
                    <w:ind w:left="707" w:right="0" w:hanging="567"/>
                    <w:jc w:val="left"/>
                  </w:pPr>
                  <w:r>
                    <w:rPr>
                      <w:color w:val="FFFFFF"/>
                    </w:rPr>
                    <w:t>Council</w:t>
                  </w:r>
                  <w:r>
                    <w:rPr>
                      <w:color w:val="FFFFFF"/>
                      <w:spacing w:val="-5"/>
                    </w:rPr>
                    <w:t> </w:t>
                  </w:r>
                  <w:r>
                    <w:rPr>
                      <w:color w:val="FFFFFF"/>
                    </w:rPr>
                    <w:t>considers</w:t>
                  </w:r>
                  <w:r>
                    <w:rPr>
                      <w:color w:val="FFFFFF"/>
                      <w:spacing w:val="-3"/>
                    </w:rPr>
                    <w:t> </w:t>
                  </w:r>
                  <w:r>
                    <w:rPr>
                      <w:color w:val="FFFFFF"/>
                    </w:rPr>
                    <w:t>a</w:t>
                  </w:r>
                  <w:r>
                    <w:rPr>
                      <w:color w:val="FFFFFF"/>
                      <w:spacing w:val="-4"/>
                    </w:rPr>
                    <w:t> </w:t>
                  </w:r>
                  <w:r>
                    <w:rPr>
                      <w:color w:val="FFFFFF"/>
                    </w:rPr>
                    <w:t>dedicated</w:t>
                  </w:r>
                  <w:r>
                    <w:rPr>
                      <w:color w:val="FFFFFF"/>
                      <w:spacing w:val="-2"/>
                    </w:rPr>
                    <w:t> </w:t>
                  </w:r>
                  <w:r>
                    <w:rPr>
                      <w:color w:val="FFFFFF"/>
                    </w:rPr>
                    <w:t>capacity</w:t>
                  </w:r>
                  <w:r>
                    <w:rPr>
                      <w:color w:val="FFFFFF"/>
                      <w:spacing w:val="-3"/>
                    </w:rPr>
                    <w:t> </w:t>
                  </w:r>
                  <w:r>
                    <w:rPr>
                      <w:color w:val="FFFFFF"/>
                    </w:rPr>
                    <w:t>building</w:t>
                  </w:r>
                  <w:r>
                    <w:rPr>
                      <w:color w:val="FFFFFF"/>
                      <w:spacing w:val="-4"/>
                    </w:rPr>
                    <w:t> </w:t>
                  </w:r>
                  <w:r>
                    <w:rPr>
                      <w:color w:val="FFFFFF"/>
                    </w:rPr>
                    <w:t>resource</w:t>
                  </w:r>
                  <w:r>
                    <w:rPr>
                      <w:color w:val="FFFFFF"/>
                      <w:spacing w:val="-4"/>
                    </w:rPr>
                    <w:t> </w:t>
                  </w:r>
                  <w:r>
                    <w:rPr>
                      <w:color w:val="FFFFFF"/>
                    </w:rPr>
                    <w:t>of</w:t>
                  </w:r>
                  <w:r>
                    <w:rPr>
                      <w:color w:val="FFFFFF"/>
                      <w:spacing w:val="-3"/>
                    </w:rPr>
                    <w:t> </w:t>
                  </w:r>
                  <w:r>
                    <w:rPr>
                      <w:color w:val="FFFFFF"/>
                      <w:spacing w:val="-2"/>
                    </w:rPr>
                    <w:t>approximately</w:t>
                  </w:r>
                </w:p>
                <w:p>
                  <w:pPr>
                    <w:spacing w:before="3"/>
                    <w:ind w:left="707" w:right="0" w:firstLine="0"/>
                    <w:jc w:val="left"/>
                    <w:rPr>
                      <w:sz w:val="24"/>
                    </w:rPr>
                  </w:pPr>
                  <w:r>
                    <w:rPr>
                      <w:color w:val="FFFFFF"/>
                      <w:sz w:val="24"/>
                    </w:rPr>
                    <w:t>$250,000</w:t>
                  </w:r>
                  <w:r>
                    <w:rPr>
                      <w:color w:val="FFFFFF"/>
                      <w:spacing w:val="-6"/>
                      <w:sz w:val="24"/>
                    </w:rPr>
                    <w:t> </w:t>
                  </w:r>
                  <w:r>
                    <w:rPr>
                      <w:i/>
                      <w:color w:val="FFFFFF"/>
                      <w:sz w:val="24"/>
                    </w:rPr>
                    <w:t>per</w:t>
                  </w:r>
                  <w:r>
                    <w:rPr>
                      <w:i/>
                      <w:color w:val="FFFFFF"/>
                      <w:spacing w:val="-2"/>
                      <w:sz w:val="24"/>
                    </w:rPr>
                    <w:t> </w:t>
                  </w:r>
                  <w:r>
                    <w:rPr>
                      <w:color w:val="FFFFFF"/>
                      <w:spacing w:val="-4"/>
                      <w:sz w:val="24"/>
                    </w:rPr>
                    <w:t>year.</w:t>
                  </w:r>
                </w:p>
                <w:p>
                  <w:pPr>
                    <w:pStyle w:val="BodyText"/>
                    <w:spacing w:before="8"/>
                    <w:ind w:left="0"/>
                    <w:rPr>
                      <w:sz w:val="25"/>
                    </w:rPr>
                  </w:pPr>
                </w:p>
                <w:p>
                  <w:pPr>
                    <w:pStyle w:val="BodyText"/>
                    <w:numPr>
                      <w:ilvl w:val="0"/>
                      <w:numId w:val="7"/>
                    </w:numPr>
                    <w:tabs>
                      <w:tab w:pos="707" w:val="left" w:leader="none"/>
                      <w:tab w:pos="708" w:val="left" w:leader="none"/>
                    </w:tabs>
                    <w:spacing w:line="240" w:lineRule="auto" w:before="1" w:after="0"/>
                    <w:ind w:left="707" w:right="807" w:hanging="567"/>
                    <w:jc w:val="left"/>
                  </w:pPr>
                  <w:r>
                    <w:rPr>
                      <w:color w:val="FFFFFF"/>
                    </w:rPr>
                    <w:t>Council</w:t>
                  </w:r>
                  <w:r>
                    <w:rPr>
                      <w:color w:val="FFFFFF"/>
                      <w:spacing w:val="-4"/>
                    </w:rPr>
                    <w:t> </w:t>
                  </w:r>
                  <w:r>
                    <w:rPr>
                      <w:color w:val="FFFFFF"/>
                    </w:rPr>
                    <w:t>budget</w:t>
                  </w:r>
                  <w:r>
                    <w:rPr>
                      <w:color w:val="FFFFFF"/>
                      <w:spacing w:val="-3"/>
                    </w:rPr>
                    <w:t> </w:t>
                  </w:r>
                  <w:r>
                    <w:rPr>
                      <w:color w:val="FFFFFF"/>
                    </w:rPr>
                    <w:t>for</w:t>
                  </w:r>
                  <w:r>
                    <w:rPr>
                      <w:color w:val="FFFFFF"/>
                      <w:spacing w:val="-5"/>
                    </w:rPr>
                    <w:t> </w:t>
                  </w:r>
                  <w:r>
                    <w:rPr>
                      <w:color w:val="FFFFFF"/>
                    </w:rPr>
                    <w:t>a</w:t>
                  </w:r>
                  <w:r>
                    <w:rPr>
                      <w:color w:val="FFFFFF"/>
                      <w:spacing w:val="-4"/>
                    </w:rPr>
                    <w:t> </w:t>
                  </w:r>
                  <w:r>
                    <w:rPr>
                      <w:color w:val="FFFFFF"/>
                    </w:rPr>
                    <w:t>surplus</w:t>
                  </w:r>
                  <w:r>
                    <w:rPr>
                      <w:color w:val="FFFFFF"/>
                      <w:spacing w:val="-4"/>
                    </w:rPr>
                    <w:t> </w:t>
                  </w:r>
                  <w:r>
                    <w:rPr>
                      <w:color w:val="FFFFFF"/>
                    </w:rPr>
                    <w:t>of</w:t>
                  </w:r>
                  <w:r>
                    <w:rPr>
                      <w:color w:val="FFFFFF"/>
                      <w:spacing w:val="-4"/>
                    </w:rPr>
                    <w:t> </w:t>
                  </w:r>
                  <w:r>
                    <w:rPr>
                      <w:color w:val="FFFFFF"/>
                    </w:rPr>
                    <w:t>at</w:t>
                  </w:r>
                  <w:r>
                    <w:rPr>
                      <w:color w:val="FFFFFF"/>
                      <w:spacing w:val="-3"/>
                    </w:rPr>
                    <w:t> </w:t>
                  </w:r>
                  <w:r>
                    <w:rPr>
                      <w:color w:val="FFFFFF"/>
                    </w:rPr>
                    <w:t>least</w:t>
                  </w:r>
                  <w:r>
                    <w:rPr>
                      <w:color w:val="FFFFFF"/>
                      <w:spacing w:val="-3"/>
                    </w:rPr>
                    <w:t> </w:t>
                  </w:r>
                  <w:r>
                    <w:rPr>
                      <w:color w:val="FFFFFF"/>
                    </w:rPr>
                    <w:t>$250,000</w:t>
                  </w:r>
                  <w:r>
                    <w:rPr>
                      <w:color w:val="FFFFFF"/>
                      <w:spacing w:val="-4"/>
                    </w:rPr>
                    <w:t> </w:t>
                  </w:r>
                  <w:r>
                    <w:rPr>
                      <w:color w:val="FFFFFF"/>
                    </w:rPr>
                    <w:t>as</w:t>
                  </w:r>
                  <w:r>
                    <w:rPr>
                      <w:color w:val="FFFFFF"/>
                      <w:spacing w:val="-4"/>
                    </w:rPr>
                    <w:t> </w:t>
                  </w:r>
                  <w:r>
                    <w:rPr>
                      <w:color w:val="FFFFFF"/>
                    </w:rPr>
                    <w:t>a</w:t>
                  </w:r>
                  <w:r>
                    <w:rPr>
                      <w:color w:val="FFFFFF"/>
                      <w:spacing w:val="-3"/>
                    </w:rPr>
                    <w:t> </w:t>
                  </w:r>
                  <w:r>
                    <w:rPr>
                      <w:color w:val="FFFFFF"/>
                    </w:rPr>
                    <w:t>contingency</w:t>
                  </w:r>
                  <w:r>
                    <w:rPr>
                      <w:color w:val="FFFFFF"/>
                      <w:spacing w:val="-4"/>
                    </w:rPr>
                    <w:t> </w:t>
                  </w:r>
                  <w:r>
                    <w:rPr>
                      <w:color w:val="FFFFFF"/>
                    </w:rPr>
                    <w:t>over</w:t>
                  </w:r>
                  <w:r>
                    <w:rPr>
                      <w:color w:val="FFFFFF"/>
                      <w:spacing w:val="-2"/>
                    </w:rPr>
                    <w:t> </w:t>
                  </w:r>
                  <w:r>
                    <w:rPr>
                      <w:color w:val="FFFFFF"/>
                    </w:rPr>
                    <w:t>its General Fund expenses </w:t>
                  </w:r>
                  <w:r>
                    <w:rPr>
                      <w:i/>
                      <w:color w:val="FFFFFF"/>
                    </w:rPr>
                    <w:t>per </w:t>
                  </w:r>
                  <w:r>
                    <w:rPr>
                      <w:color w:val="FFFFFF"/>
                    </w:rPr>
                    <w:t>year.</w:t>
                  </w:r>
                </w:p>
                <w:p>
                  <w:pPr>
                    <w:pStyle w:val="BodyText"/>
                    <w:spacing w:before="10"/>
                    <w:ind w:left="0"/>
                    <w:rPr>
                      <w:sz w:val="25"/>
                    </w:rPr>
                  </w:pPr>
                </w:p>
                <w:p>
                  <w:pPr>
                    <w:pStyle w:val="BodyText"/>
                    <w:numPr>
                      <w:ilvl w:val="0"/>
                      <w:numId w:val="7"/>
                    </w:numPr>
                    <w:tabs>
                      <w:tab w:pos="707" w:val="left" w:leader="none"/>
                      <w:tab w:pos="708" w:val="left" w:leader="none"/>
                    </w:tabs>
                    <w:spacing w:line="240" w:lineRule="auto" w:before="0" w:after="0"/>
                    <w:ind w:left="707" w:right="398" w:hanging="567"/>
                    <w:jc w:val="left"/>
                  </w:pPr>
                  <w:r>
                    <w:rPr>
                      <w:color w:val="FFFFFF"/>
                    </w:rPr>
                    <w:t>Council introduces a transitions management program for a fixed period of approximately</w:t>
                  </w:r>
                  <w:r>
                    <w:rPr>
                      <w:color w:val="FFFFFF"/>
                      <w:spacing w:val="-5"/>
                    </w:rPr>
                    <w:t> </w:t>
                  </w:r>
                  <w:r>
                    <w:rPr>
                      <w:color w:val="FFFFFF"/>
                    </w:rPr>
                    <w:t>ten</w:t>
                  </w:r>
                  <w:r>
                    <w:rPr>
                      <w:color w:val="FFFFFF"/>
                      <w:spacing w:val="-5"/>
                    </w:rPr>
                    <w:t> </w:t>
                  </w:r>
                  <w:r>
                    <w:rPr>
                      <w:color w:val="FFFFFF"/>
                    </w:rPr>
                    <w:t>years</w:t>
                  </w:r>
                  <w:r>
                    <w:rPr>
                      <w:color w:val="FFFFFF"/>
                      <w:spacing w:val="-4"/>
                    </w:rPr>
                    <w:t> </w:t>
                  </w:r>
                  <w:r>
                    <w:rPr>
                      <w:color w:val="FFFFFF"/>
                    </w:rPr>
                    <w:t>leveraged</w:t>
                  </w:r>
                  <w:r>
                    <w:rPr>
                      <w:color w:val="FFFFFF"/>
                      <w:spacing w:val="-4"/>
                    </w:rPr>
                    <w:t> </w:t>
                  </w:r>
                  <w:r>
                    <w:rPr>
                      <w:color w:val="FFFFFF"/>
                    </w:rPr>
                    <w:t>against</w:t>
                  </w:r>
                  <w:r>
                    <w:rPr>
                      <w:color w:val="FFFFFF"/>
                      <w:spacing w:val="-4"/>
                    </w:rPr>
                    <w:t> </w:t>
                  </w:r>
                  <w:r>
                    <w:rPr>
                      <w:color w:val="FFFFFF"/>
                    </w:rPr>
                    <w:t>the</w:t>
                  </w:r>
                  <w:r>
                    <w:rPr>
                      <w:color w:val="FFFFFF"/>
                      <w:spacing w:val="-7"/>
                    </w:rPr>
                    <w:t> </w:t>
                  </w:r>
                  <w:r>
                    <w:rPr>
                      <w:color w:val="FFFFFF"/>
                    </w:rPr>
                    <w:t>Mining</w:t>
                  </w:r>
                  <w:r>
                    <w:rPr>
                      <w:color w:val="FFFFFF"/>
                      <w:spacing w:val="-6"/>
                    </w:rPr>
                    <w:t> </w:t>
                  </w:r>
                  <w:r>
                    <w:rPr>
                      <w:color w:val="FFFFFF"/>
                    </w:rPr>
                    <w:t>Category</w:t>
                  </w:r>
                  <w:r>
                    <w:rPr>
                      <w:color w:val="FFFFFF"/>
                      <w:spacing w:val="-5"/>
                    </w:rPr>
                    <w:t> </w:t>
                  </w:r>
                  <w:r>
                    <w:rPr>
                      <w:color w:val="FFFFFF"/>
                    </w:rPr>
                    <w:t>and</w:t>
                  </w:r>
                  <w:r>
                    <w:rPr>
                      <w:color w:val="FFFFFF"/>
                      <w:spacing w:val="-4"/>
                    </w:rPr>
                    <w:t> </w:t>
                  </w:r>
                  <w:r>
                    <w:rPr>
                      <w:color w:val="FFFFFF"/>
                    </w:rPr>
                    <w:t>‘Business – Power Generation’ sub-category and, ultimately, a Special Levy for the balance of the same period.</w:t>
                  </w:r>
                </w:p>
                <w:p>
                  <w:pPr>
                    <w:pStyle w:val="BodyText"/>
                    <w:spacing w:before="0"/>
                    <w:ind w:left="40"/>
                    <w:rPr>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446080">
            <wp:simplePos x="0" y="0"/>
            <wp:positionH relativeFrom="page">
              <wp:posOffset>6551577</wp:posOffset>
            </wp:positionH>
            <wp:positionV relativeFrom="page">
              <wp:posOffset>472672</wp:posOffset>
            </wp:positionV>
            <wp:extent cx="761717" cy="293890"/>
            <wp:effectExtent l="0" t="0" r="0" b="0"/>
            <wp:wrapNone/>
            <wp:docPr id="59" name="image3.png"/>
            <wp:cNvGraphicFramePr>
              <a:graphicFrameLocks noChangeAspect="1"/>
            </wp:cNvGraphicFramePr>
            <a:graphic>
              <a:graphicData uri="http://schemas.openxmlformats.org/drawingml/2006/picture">
                <pic:pic>
                  <pic:nvPicPr>
                    <pic:cNvPr id="60"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1.024002pt;margin-top:70.997643pt;width:448.7pt;height:100.45pt;mso-position-horizontal-relative:page;mso-position-vertical-relative:page;z-index:-16869888" type="#_x0000_t202" id="docshape491" filled="false" stroked="false">
            <v:textbox inset="0,0,0,0">
              <w:txbxContent>
                <w:p>
                  <w:pPr>
                    <w:pStyle w:val="BodyText"/>
                  </w:pPr>
                  <w:r>
                    <w:rPr/>
                    <w:t>It</w:t>
                  </w:r>
                  <w:r>
                    <w:rPr>
                      <w:spacing w:val="-3"/>
                    </w:rPr>
                    <w:t> </w:t>
                  </w:r>
                  <w:r>
                    <w:rPr/>
                    <w:t>is</w:t>
                  </w:r>
                  <w:r>
                    <w:rPr>
                      <w:spacing w:val="-2"/>
                    </w:rPr>
                    <w:t> </w:t>
                  </w:r>
                  <w:r>
                    <w:rPr/>
                    <w:t>evident</w:t>
                  </w:r>
                  <w:r>
                    <w:rPr>
                      <w:spacing w:val="-3"/>
                    </w:rPr>
                    <w:t> </w:t>
                  </w:r>
                  <w:r>
                    <w:rPr/>
                    <w:t>that</w:t>
                  </w:r>
                  <w:r>
                    <w:rPr>
                      <w:spacing w:val="-2"/>
                    </w:rPr>
                    <w:t> </w:t>
                  </w:r>
                  <w:r>
                    <w:rPr/>
                    <w:t>a</w:t>
                  </w:r>
                  <w:r>
                    <w:rPr>
                      <w:spacing w:val="-2"/>
                    </w:rPr>
                    <w:t> </w:t>
                  </w:r>
                  <w:r>
                    <w:rPr/>
                    <w:t>substantial</w:t>
                  </w:r>
                  <w:r>
                    <w:rPr>
                      <w:spacing w:val="-3"/>
                    </w:rPr>
                    <w:t> </w:t>
                  </w:r>
                  <w:r>
                    <w:rPr/>
                    <w:t>amount</w:t>
                  </w:r>
                  <w:r>
                    <w:rPr>
                      <w:spacing w:val="-3"/>
                    </w:rPr>
                    <w:t> </w:t>
                  </w:r>
                  <w:r>
                    <w:rPr/>
                    <w:t>of</w:t>
                  </w:r>
                  <w:r>
                    <w:rPr>
                      <w:spacing w:val="-2"/>
                    </w:rPr>
                    <w:t> </w:t>
                  </w:r>
                  <w:r>
                    <w:rPr/>
                    <w:t>strategic</w:t>
                  </w:r>
                  <w:r>
                    <w:rPr>
                      <w:spacing w:val="-2"/>
                    </w:rPr>
                    <w:t> </w:t>
                  </w:r>
                  <w:r>
                    <w:rPr/>
                    <w:t>work</w:t>
                  </w:r>
                  <w:r>
                    <w:rPr>
                      <w:spacing w:val="-4"/>
                    </w:rPr>
                    <w:t> </w:t>
                  </w:r>
                  <w:r>
                    <w:rPr/>
                    <w:t>has</w:t>
                  </w:r>
                  <w:r>
                    <w:rPr>
                      <w:spacing w:val="-2"/>
                    </w:rPr>
                    <w:t> </w:t>
                  </w:r>
                  <w:r>
                    <w:rPr/>
                    <w:t>been</w:t>
                  </w:r>
                  <w:r>
                    <w:rPr>
                      <w:spacing w:val="-3"/>
                    </w:rPr>
                    <w:t> </w:t>
                  </w:r>
                  <w:r>
                    <w:rPr/>
                    <w:t>launched</w:t>
                  </w:r>
                  <w:r>
                    <w:rPr>
                      <w:spacing w:val="-2"/>
                    </w:rPr>
                    <w:t> </w:t>
                  </w:r>
                  <w:r>
                    <w:rPr/>
                    <w:t>at</w:t>
                  </w:r>
                  <w:r>
                    <w:rPr>
                      <w:spacing w:val="-2"/>
                    </w:rPr>
                    <w:t> </w:t>
                  </w:r>
                  <w:r>
                    <w:rPr/>
                    <w:t>Council in comparatively recent times. The opportunities arising from that strategic work is enormous.</w:t>
                  </w:r>
                  <w:r>
                    <w:rPr>
                      <w:spacing w:val="-2"/>
                    </w:rPr>
                    <w:t> </w:t>
                  </w:r>
                  <w:r>
                    <w:rPr/>
                    <w:t>Our</w:t>
                  </w:r>
                  <w:r>
                    <w:rPr>
                      <w:spacing w:val="-4"/>
                    </w:rPr>
                    <w:t> </w:t>
                  </w:r>
                  <w:r>
                    <w:rPr/>
                    <w:t>observation</w:t>
                  </w:r>
                  <w:r>
                    <w:rPr>
                      <w:spacing w:val="-2"/>
                    </w:rPr>
                    <w:t> </w:t>
                  </w:r>
                  <w:r>
                    <w:rPr/>
                    <w:t>is</w:t>
                  </w:r>
                  <w:r>
                    <w:rPr>
                      <w:spacing w:val="-2"/>
                    </w:rPr>
                    <w:t> </w:t>
                  </w:r>
                  <w:r>
                    <w:rPr/>
                    <w:t>that</w:t>
                  </w:r>
                  <w:r>
                    <w:rPr>
                      <w:spacing w:val="-2"/>
                    </w:rPr>
                    <w:t> </w:t>
                  </w:r>
                  <w:r>
                    <w:rPr/>
                    <w:t>the</w:t>
                  </w:r>
                  <w:r>
                    <w:rPr>
                      <w:spacing w:val="-3"/>
                    </w:rPr>
                    <w:t> </w:t>
                  </w:r>
                  <w:r>
                    <w:rPr/>
                    <w:t>recent</w:t>
                  </w:r>
                  <w:r>
                    <w:rPr>
                      <w:spacing w:val="-3"/>
                    </w:rPr>
                    <w:t> </w:t>
                  </w:r>
                  <w:r>
                    <w:rPr/>
                    <w:t>strategic</w:t>
                  </w:r>
                  <w:r>
                    <w:rPr>
                      <w:spacing w:val="-2"/>
                    </w:rPr>
                    <w:t> </w:t>
                  </w:r>
                  <w:r>
                    <w:rPr/>
                    <w:t>drive</w:t>
                  </w:r>
                  <w:r>
                    <w:rPr>
                      <w:spacing w:val="-2"/>
                    </w:rPr>
                    <w:t> </w:t>
                  </w:r>
                  <w:r>
                    <w:rPr/>
                    <w:t>is</w:t>
                  </w:r>
                  <w:r>
                    <w:rPr>
                      <w:spacing w:val="-2"/>
                    </w:rPr>
                    <w:t> </w:t>
                  </w:r>
                  <w:r>
                    <w:rPr/>
                    <w:t>being</w:t>
                  </w:r>
                  <w:r>
                    <w:rPr>
                      <w:spacing w:val="-3"/>
                    </w:rPr>
                    <w:t> </w:t>
                  </w:r>
                  <w:r>
                    <w:rPr/>
                    <w:t>led</w:t>
                  </w:r>
                  <w:r>
                    <w:rPr>
                      <w:spacing w:val="-2"/>
                    </w:rPr>
                    <w:t> </w:t>
                  </w:r>
                  <w:r>
                    <w:rPr/>
                    <w:t>by</w:t>
                  </w:r>
                  <w:r>
                    <w:rPr>
                      <w:spacing w:val="-3"/>
                    </w:rPr>
                    <w:t> </w:t>
                  </w:r>
                  <w:r>
                    <w:rPr/>
                    <w:t>a</w:t>
                  </w:r>
                  <w:r>
                    <w:rPr>
                      <w:spacing w:val="-3"/>
                    </w:rPr>
                    <w:t> </w:t>
                  </w:r>
                  <w:r>
                    <w:rPr/>
                    <w:t>very</w:t>
                  </w:r>
                  <w:r>
                    <w:rPr>
                      <w:spacing w:val="-3"/>
                    </w:rPr>
                    <w:t> </w:t>
                  </w:r>
                  <w:r>
                    <w:rPr/>
                    <w:t>small number of ‘leaders’ within the Council organisation. Leadership is crucial to strategic planning and of course everyone, from the frontline staff officers through to senior managers can be ‘leaders’ in the sense of strategic thinking. A culture of leadership can also be embedded within a Council.</w:t>
                  </w:r>
                </w:p>
              </w:txbxContent>
            </v:textbox>
            <w10:wrap type="none"/>
          </v:shape>
        </w:pict>
      </w:r>
      <w:r>
        <w:rPr/>
        <w:pict>
          <v:shape style="position:absolute;margin-left:71.024002pt;margin-top:183.577637pt;width:402.85pt;height:30.15pt;mso-position-horizontal-relative:page;mso-position-vertical-relative:page;z-index:-16869376" type="#_x0000_t202" id="docshape492" filled="false" stroked="false">
            <v:textbox inset="0,0,0,0">
              <w:txbxContent>
                <w:p>
                  <w:pPr>
                    <w:pStyle w:val="BodyText"/>
                  </w:pPr>
                  <w:r>
                    <w:rPr/>
                    <w:t>An often quoted editorial, by James Gannon, Editor of the Des Moines Register newspaper</w:t>
                  </w:r>
                  <w:r>
                    <w:rPr>
                      <w:spacing w:val="-3"/>
                    </w:rPr>
                    <w:t> </w:t>
                  </w:r>
                  <w:r>
                    <w:rPr/>
                    <w:t>from</w:t>
                  </w:r>
                  <w:r>
                    <w:rPr>
                      <w:spacing w:val="-4"/>
                    </w:rPr>
                    <w:t> </w:t>
                  </w:r>
                  <w:r>
                    <w:rPr/>
                    <w:t>1989,</w:t>
                  </w:r>
                  <w:r>
                    <w:rPr>
                      <w:spacing w:val="-3"/>
                    </w:rPr>
                    <w:t> </w:t>
                  </w:r>
                  <w:r>
                    <w:rPr/>
                    <w:t>sets</w:t>
                  </w:r>
                  <w:r>
                    <w:rPr>
                      <w:spacing w:val="-3"/>
                    </w:rPr>
                    <w:t> </w:t>
                  </w:r>
                  <w:r>
                    <w:rPr/>
                    <w:t>out</w:t>
                  </w:r>
                  <w:r>
                    <w:rPr>
                      <w:spacing w:val="-4"/>
                    </w:rPr>
                    <w:t> </w:t>
                  </w:r>
                  <w:r>
                    <w:rPr/>
                    <w:t>the</w:t>
                  </w:r>
                  <w:r>
                    <w:rPr>
                      <w:spacing w:val="-3"/>
                    </w:rPr>
                    <w:t> </w:t>
                  </w:r>
                  <w:r>
                    <w:rPr/>
                    <w:t>importance</w:t>
                  </w:r>
                  <w:r>
                    <w:rPr>
                      <w:spacing w:val="-5"/>
                    </w:rPr>
                    <w:t> </w:t>
                  </w:r>
                  <w:r>
                    <w:rPr/>
                    <w:t>of</w:t>
                  </w:r>
                  <w:r>
                    <w:rPr>
                      <w:spacing w:val="-4"/>
                    </w:rPr>
                    <w:t> </w:t>
                  </w:r>
                  <w:r>
                    <w:rPr/>
                    <w:t>leadership</w:t>
                  </w:r>
                  <w:r>
                    <w:rPr>
                      <w:spacing w:val="-2"/>
                    </w:rPr>
                    <w:t> </w:t>
                  </w:r>
                  <w:r>
                    <w:rPr/>
                    <w:t>in</w:t>
                  </w:r>
                  <w:r>
                    <w:rPr>
                      <w:spacing w:val="-3"/>
                    </w:rPr>
                    <w:t> </w:t>
                  </w:r>
                  <w:r>
                    <w:rPr/>
                    <w:t>a</w:t>
                  </w:r>
                  <w:r>
                    <w:rPr>
                      <w:spacing w:val="-4"/>
                    </w:rPr>
                    <w:t> </w:t>
                  </w:r>
                  <w:r>
                    <w:rPr/>
                    <w:t>local</w:t>
                  </w:r>
                  <w:r>
                    <w:rPr>
                      <w:spacing w:val="-6"/>
                    </w:rPr>
                    <w:t> </w:t>
                  </w:r>
                  <w:r>
                    <w:rPr/>
                    <w:t>context:</w:t>
                  </w:r>
                </w:p>
              </w:txbxContent>
            </v:textbox>
            <w10:wrap type="none"/>
          </v:shape>
        </w:pict>
      </w:r>
      <w:r>
        <w:rPr/>
        <w:pict>
          <v:shape style="position:absolute;margin-left:99.339996pt;margin-top:225.649826pt;width:423.35pt;height:169.7pt;mso-position-horizontal-relative:page;mso-position-vertical-relative:page;z-index:-16868864" type="#_x0000_t202" id="docshape493" filled="false" stroked="false">
            <v:textbox inset="0,0,0,0">
              <w:txbxContent>
                <w:p>
                  <w:pPr>
                    <w:spacing w:before="20"/>
                    <w:ind w:left="20" w:right="45" w:firstLine="0"/>
                    <w:jc w:val="left"/>
                    <w:rPr>
                      <w:sz w:val="22"/>
                    </w:rPr>
                  </w:pPr>
                  <w:r>
                    <w:rPr>
                      <w:sz w:val="22"/>
                    </w:rPr>
                    <w:t>“I</w:t>
                  </w:r>
                  <w:r>
                    <w:rPr>
                      <w:spacing w:val="-2"/>
                      <w:sz w:val="22"/>
                    </w:rPr>
                    <w:t> </w:t>
                  </w:r>
                  <w:r>
                    <w:rPr>
                      <w:sz w:val="22"/>
                    </w:rPr>
                    <w:t>do</w:t>
                  </w:r>
                  <w:r>
                    <w:rPr>
                      <w:spacing w:val="-2"/>
                      <w:sz w:val="22"/>
                    </w:rPr>
                    <w:t> </w:t>
                  </w:r>
                  <w:r>
                    <w:rPr>
                      <w:sz w:val="22"/>
                    </w:rPr>
                    <w:t>not</w:t>
                  </w:r>
                  <w:r>
                    <w:rPr>
                      <w:spacing w:val="-2"/>
                      <w:sz w:val="22"/>
                    </w:rPr>
                    <w:t> </w:t>
                  </w:r>
                  <w:r>
                    <w:rPr>
                      <w:sz w:val="22"/>
                    </w:rPr>
                    <w:t>believe</w:t>
                  </w:r>
                  <w:r>
                    <w:rPr>
                      <w:spacing w:val="-3"/>
                      <w:sz w:val="22"/>
                    </w:rPr>
                    <w:t> </w:t>
                  </w:r>
                  <w:r>
                    <w:rPr>
                      <w:sz w:val="22"/>
                    </w:rPr>
                    <w:t>that</w:t>
                  </w:r>
                  <w:r>
                    <w:rPr>
                      <w:spacing w:val="-2"/>
                      <w:sz w:val="22"/>
                    </w:rPr>
                    <w:t> </w:t>
                  </w:r>
                  <w:r>
                    <w:rPr>
                      <w:sz w:val="22"/>
                    </w:rPr>
                    <w:t>the</w:t>
                  </w:r>
                  <w:r>
                    <w:rPr>
                      <w:spacing w:val="-2"/>
                      <w:sz w:val="22"/>
                    </w:rPr>
                    <w:t> </w:t>
                  </w:r>
                  <w:r>
                    <w:rPr>
                      <w:sz w:val="22"/>
                    </w:rPr>
                    <w:t>fate</w:t>
                  </w:r>
                  <w:r>
                    <w:rPr>
                      <w:spacing w:val="-2"/>
                      <w:sz w:val="22"/>
                    </w:rPr>
                    <w:t> </w:t>
                  </w:r>
                  <w:r>
                    <w:rPr>
                      <w:sz w:val="22"/>
                    </w:rPr>
                    <w:t>of</w:t>
                  </w:r>
                  <w:r>
                    <w:rPr>
                      <w:spacing w:val="-2"/>
                      <w:sz w:val="22"/>
                    </w:rPr>
                    <w:t> </w:t>
                  </w:r>
                  <w:r>
                    <w:rPr>
                      <w:sz w:val="22"/>
                    </w:rPr>
                    <w:t>any</w:t>
                  </w:r>
                  <w:r>
                    <w:rPr>
                      <w:spacing w:val="-3"/>
                      <w:sz w:val="22"/>
                    </w:rPr>
                    <w:t> </w:t>
                  </w:r>
                  <w:r>
                    <w:rPr>
                      <w:sz w:val="22"/>
                    </w:rPr>
                    <w:t>given</w:t>
                  </w:r>
                  <w:r>
                    <w:rPr>
                      <w:spacing w:val="-3"/>
                      <w:sz w:val="22"/>
                    </w:rPr>
                    <w:t> </w:t>
                  </w:r>
                  <w:r>
                    <w:rPr>
                      <w:sz w:val="22"/>
                    </w:rPr>
                    <w:t>small</w:t>
                  </w:r>
                  <w:r>
                    <w:rPr>
                      <w:spacing w:val="-2"/>
                      <w:sz w:val="22"/>
                    </w:rPr>
                    <w:t> </w:t>
                  </w:r>
                  <w:r>
                    <w:rPr>
                      <w:sz w:val="22"/>
                    </w:rPr>
                    <w:t>town</w:t>
                  </w:r>
                  <w:r>
                    <w:rPr>
                      <w:spacing w:val="-3"/>
                      <w:sz w:val="22"/>
                    </w:rPr>
                    <w:t> </w:t>
                  </w:r>
                  <w:r>
                    <w:rPr>
                      <w:sz w:val="22"/>
                    </w:rPr>
                    <w:t>will</w:t>
                  </w:r>
                  <w:r>
                    <w:rPr>
                      <w:spacing w:val="-3"/>
                      <w:sz w:val="22"/>
                    </w:rPr>
                    <w:t> </w:t>
                  </w:r>
                  <w:r>
                    <w:rPr>
                      <w:sz w:val="22"/>
                    </w:rPr>
                    <w:t>be</w:t>
                  </w:r>
                  <w:r>
                    <w:rPr>
                      <w:spacing w:val="-2"/>
                      <w:sz w:val="22"/>
                    </w:rPr>
                    <w:t> </w:t>
                  </w:r>
                  <w:r>
                    <w:rPr>
                      <w:sz w:val="22"/>
                    </w:rPr>
                    <w:t>decided</w:t>
                  </w:r>
                  <w:r>
                    <w:rPr>
                      <w:spacing w:val="-2"/>
                      <w:sz w:val="22"/>
                    </w:rPr>
                    <w:t> </w:t>
                  </w:r>
                  <w:r>
                    <w:rPr>
                      <w:sz w:val="22"/>
                    </w:rPr>
                    <w:t>by</w:t>
                  </w:r>
                  <w:r>
                    <w:rPr>
                      <w:spacing w:val="-3"/>
                      <w:sz w:val="22"/>
                    </w:rPr>
                    <w:t> </w:t>
                  </w:r>
                  <w:r>
                    <w:rPr>
                      <w:sz w:val="22"/>
                    </w:rPr>
                    <w:t>its</w:t>
                  </w:r>
                  <w:r>
                    <w:rPr>
                      <w:spacing w:val="-1"/>
                      <w:sz w:val="22"/>
                    </w:rPr>
                    <w:t> </w:t>
                  </w:r>
                  <w:r>
                    <w:rPr>
                      <w:sz w:val="22"/>
                    </w:rPr>
                    <w:t>location</w:t>
                  </w:r>
                  <w:r>
                    <w:rPr>
                      <w:spacing w:val="-3"/>
                      <w:sz w:val="22"/>
                    </w:rPr>
                    <w:t> </w:t>
                  </w:r>
                  <w:r>
                    <w:rPr>
                      <w:sz w:val="22"/>
                    </w:rPr>
                    <w:t>in</w:t>
                  </w:r>
                  <w:r>
                    <w:rPr>
                      <w:spacing w:val="-3"/>
                      <w:sz w:val="22"/>
                    </w:rPr>
                    <w:t> </w:t>
                  </w:r>
                  <w:r>
                    <w:rPr>
                      <w:sz w:val="22"/>
                    </w:rPr>
                    <w:t>the State</w:t>
                  </w:r>
                  <w:r>
                    <w:rPr>
                      <w:spacing w:val="-4"/>
                      <w:sz w:val="22"/>
                    </w:rPr>
                    <w:t> </w:t>
                  </w:r>
                  <w:r>
                    <w:rPr>
                      <w:sz w:val="22"/>
                    </w:rPr>
                    <w:t>or</w:t>
                  </w:r>
                  <w:r>
                    <w:rPr>
                      <w:spacing w:val="-4"/>
                      <w:sz w:val="22"/>
                    </w:rPr>
                    <w:t> </w:t>
                  </w:r>
                  <w:r>
                    <w:rPr>
                      <w:sz w:val="22"/>
                    </w:rPr>
                    <w:t>by</w:t>
                  </w:r>
                  <w:r>
                    <w:rPr>
                      <w:spacing w:val="-4"/>
                      <w:sz w:val="22"/>
                    </w:rPr>
                    <w:t> </w:t>
                  </w:r>
                  <w:r>
                    <w:rPr>
                      <w:sz w:val="22"/>
                    </w:rPr>
                    <w:t>its</w:t>
                  </w:r>
                  <w:r>
                    <w:rPr>
                      <w:spacing w:val="-2"/>
                      <w:sz w:val="22"/>
                    </w:rPr>
                    <w:t> </w:t>
                  </w:r>
                  <w:r>
                    <w:rPr>
                      <w:sz w:val="22"/>
                    </w:rPr>
                    <w:t>access</w:t>
                  </w:r>
                  <w:r>
                    <w:rPr>
                      <w:spacing w:val="-2"/>
                      <w:sz w:val="22"/>
                    </w:rPr>
                    <w:t> </w:t>
                  </w:r>
                  <w:r>
                    <w:rPr>
                      <w:sz w:val="22"/>
                    </w:rPr>
                    <w:t>to</w:t>
                  </w:r>
                  <w:r>
                    <w:rPr>
                      <w:spacing w:val="-3"/>
                      <w:sz w:val="22"/>
                    </w:rPr>
                    <w:t> </w:t>
                  </w:r>
                  <w:r>
                    <w:rPr>
                      <w:sz w:val="22"/>
                    </w:rPr>
                    <w:t>water</w:t>
                  </w:r>
                  <w:r>
                    <w:rPr>
                      <w:spacing w:val="-3"/>
                      <w:sz w:val="22"/>
                    </w:rPr>
                    <w:t> </w:t>
                  </w:r>
                  <w:r>
                    <w:rPr>
                      <w:sz w:val="22"/>
                    </w:rPr>
                    <w:t>or</w:t>
                  </w:r>
                  <w:r>
                    <w:rPr>
                      <w:spacing w:val="-4"/>
                      <w:sz w:val="22"/>
                    </w:rPr>
                    <w:t> </w:t>
                  </w:r>
                  <w:r>
                    <w:rPr>
                      <w:sz w:val="22"/>
                    </w:rPr>
                    <w:t>highways</w:t>
                  </w:r>
                  <w:r>
                    <w:rPr>
                      <w:spacing w:val="-6"/>
                      <w:sz w:val="22"/>
                    </w:rPr>
                    <w:t> </w:t>
                  </w:r>
                  <w:r>
                    <w:rPr>
                      <w:sz w:val="22"/>
                    </w:rPr>
                    <w:t>or</w:t>
                  </w:r>
                  <w:r>
                    <w:rPr>
                      <w:spacing w:val="-3"/>
                      <w:sz w:val="22"/>
                    </w:rPr>
                    <w:t> </w:t>
                  </w:r>
                  <w:r>
                    <w:rPr>
                      <w:sz w:val="22"/>
                    </w:rPr>
                    <w:t>resources</w:t>
                  </w:r>
                  <w:r>
                    <w:rPr>
                      <w:spacing w:val="-2"/>
                      <w:sz w:val="22"/>
                    </w:rPr>
                    <w:t> </w:t>
                  </w:r>
                  <w:r>
                    <w:rPr>
                      <w:sz w:val="22"/>
                    </w:rPr>
                    <w:t>or</w:t>
                  </w:r>
                  <w:r>
                    <w:rPr>
                      <w:spacing w:val="-4"/>
                      <w:sz w:val="22"/>
                    </w:rPr>
                    <w:t> </w:t>
                  </w:r>
                  <w:r>
                    <w:rPr>
                      <w:sz w:val="22"/>
                    </w:rPr>
                    <w:t>other</w:t>
                  </w:r>
                  <w:r>
                    <w:rPr>
                      <w:spacing w:val="-3"/>
                      <w:sz w:val="22"/>
                    </w:rPr>
                    <w:t> </w:t>
                  </w:r>
                  <w:r>
                    <w:rPr>
                      <w:sz w:val="22"/>
                    </w:rPr>
                    <w:t>objective</w:t>
                  </w:r>
                  <w:r>
                    <w:rPr>
                      <w:spacing w:val="-3"/>
                      <w:sz w:val="22"/>
                    </w:rPr>
                    <w:t> </w:t>
                  </w:r>
                  <w:r>
                    <w:rPr>
                      <w:sz w:val="22"/>
                    </w:rPr>
                    <w:t>characteristics. These factors can help or hurt economic survival, but the essential ingredient is something human, unpredictable and immeasurable. It is that elusive thing that we call leadership.</w:t>
                  </w:r>
                  <w:r>
                    <w:rPr>
                      <w:spacing w:val="40"/>
                      <w:sz w:val="22"/>
                    </w:rPr>
                    <w:t> </w:t>
                  </w:r>
                  <w:r>
                    <w:rPr>
                      <w:sz w:val="22"/>
                    </w:rPr>
                    <w:t>Leadership is vision, some notion of where the future lies and how to get there.</w:t>
                  </w:r>
                  <w:r>
                    <w:rPr>
                      <w:spacing w:val="40"/>
                      <w:sz w:val="22"/>
                    </w:rPr>
                    <w:t> </w:t>
                  </w:r>
                  <w:r>
                    <w:rPr>
                      <w:sz w:val="22"/>
                    </w:rPr>
                    <w:t>Leadership is guts, the willingness to step up and make hard decisions, take risks, step on toes and maybe fall flat on your face trying, but nonetheless try. Leadership is</w:t>
                  </w:r>
                </w:p>
                <w:p>
                  <w:pPr>
                    <w:spacing w:before="0"/>
                    <w:ind w:left="20" w:right="0" w:firstLine="0"/>
                    <w:jc w:val="left"/>
                    <w:rPr>
                      <w:sz w:val="22"/>
                    </w:rPr>
                  </w:pPr>
                  <w:r>
                    <w:rPr>
                      <w:sz w:val="22"/>
                    </w:rPr>
                    <w:t>energy,</w:t>
                  </w:r>
                  <w:r>
                    <w:rPr>
                      <w:spacing w:val="-2"/>
                      <w:sz w:val="22"/>
                    </w:rPr>
                    <w:t> </w:t>
                  </w:r>
                  <w:r>
                    <w:rPr>
                      <w:sz w:val="22"/>
                    </w:rPr>
                    <w:t>the</w:t>
                  </w:r>
                  <w:r>
                    <w:rPr>
                      <w:spacing w:val="-2"/>
                      <w:sz w:val="22"/>
                    </w:rPr>
                    <w:t> </w:t>
                  </w:r>
                  <w:r>
                    <w:rPr>
                      <w:sz w:val="22"/>
                    </w:rPr>
                    <w:t>determination</w:t>
                  </w:r>
                  <w:r>
                    <w:rPr>
                      <w:spacing w:val="-5"/>
                      <w:sz w:val="22"/>
                    </w:rPr>
                    <w:t> </w:t>
                  </w:r>
                  <w:r>
                    <w:rPr>
                      <w:sz w:val="22"/>
                    </w:rPr>
                    <w:t>to</w:t>
                  </w:r>
                  <w:r>
                    <w:rPr>
                      <w:spacing w:val="-2"/>
                      <w:sz w:val="22"/>
                    </w:rPr>
                    <w:t> </w:t>
                  </w:r>
                  <w:r>
                    <w:rPr>
                      <w:sz w:val="22"/>
                    </w:rPr>
                    <w:t>keep</w:t>
                  </w:r>
                  <w:r>
                    <w:rPr>
                      <w:spacing w:val="-2"/>
                      <w:sz w:val="22"/>
                    </w:rPr>
                    <w:t> </w:t>
                  </w:r>
                  <w:r>
                    <w:rPr>
                      <w:sz w:val="22"/>
                    </w:rPr>
                    <w:t>going</w:t>
                  </w:r>
                  <w:r>
                    <w:rPr>
                      <w:spacing w:val="-1"/>
                      <w:sz w:val="22"/>
                    </w:rPr>
                    <w:t> </w:t>
                  </w:r>
                  <w:r>
                    <w:rPr>
                      <w:sz w:val="22"/>
                    </w:rPr>
                    <w:t>when</w:t>
                  </w:r>
                  <w:r>
                    <w:rPr>
                      <w:spacing w:val="-3"/>
                      <w:sz w:val="22"/>
                    </w:rPr>
                    <w:t> </w:t>
                  </w:r>
                  <w:r>
                    <w:rPr>
                      <w:sz w:val="22"/>
                    </w:rPr>
                    <w:t>everyone</w:t>
                  </w:r>
                  <w:r>
                    <w:rPr>
                      <w:spacing w:val="-3"/>
                      <w:sz w:val="22"/>
                    </w:rPr>
                    <w:t> </w:t>
                  </w:r>
                  <w:r>
                    <w:rPr>
                      <w:sz w:val="22"/>
                    </w:rPr>
                    <w:t>else</w:t>
                  </w:r>
                  <w:r>
                    <w:rPr>
                      <w:spacing w:val="-2"/>
                      <w:sz w:val="22"/>
                    </w:rPr>
                    <w:t> </w:t>
                  </w:r>
                  <w:r>
                    <w:rPr>
                      <w:sz w:val="22"/>
                    </w:rPr>
                    <w:t>tells</w:t>
                  </w:r>
                  <w:r>
                    <w:rPr>
                      <w:spacing w:val="-2"/>
                      <w:sz w:val="22"/>
                    </w:rPr>
                    <w:t> </w:t>
                  </w:r>
                  <w:r>
                    <w:rPr>
                      <w:sz w:val="22"/>
                    </w:rPr>
                    <w:t>you</w:t>
                  </w:r>
                  <w:r>
                    <w:rPr>
                      <w:spacing w:val="-2"/>
                      <w:sz w:val="22"/>
                    </w:rPr>
                    <w:t> </w:t>
                  </w:r>
                  <w:r>
                    <w:rPr>
                      <w:sz w:val="22"/>
                    </w:rPr>
                    <w:t>that</w:t>
                  </w:r>
                  <w:r>
                    <w:rPr>
                      <w:spacing w:val="-5"/>
                      <w:sz w:val="22"/>
                    </w:rPr>
                    <w:t> </w:t>
                  </w:r>
                  <w:r>
                    <w:rPr>
                      <w:sz w:val="22"/>
                    </w:rPr>
                    <w:t>it’s</w:t>
                  </w:r>
                  <w:r>
                    <w:rPr>
                      <w:spacing w:val="-4"/>
                      <w:sz w:val="22"/>
                    </w:rPr>
                    <w:t> </w:t>
                  </w:r>
                  <w:r>
                    <w:rPr>
                      <w:sz w:val="22"/>
                    </w:rPr>
                    <w:t>a</w:t>
                  </w:r>
                  <w:r>
                    <w:rPr>
                      <w:spacing w:val="-2"/>
                      <w:sz w:val="22"/>
                    </w:rPr>
                    <w:t> </w:t>
                  </w:r>
                  <w:r>
                    <w:rPr>
                      <w:sz w:val="22"/>
                    </w:rPr>
                    <w:t>lost</w:t>
                  </w:r>
                  <w:r>
                    <w:rPr>
                      <w:spacing w:val="-3"/>
                      <w:sz w:val="22"/>
                    </w:rPr>
                    <w:t> </w:t>
                  </w:r>
                  <w:r>
                    <w:rPr>
                      <w:sz w:val="22"/>
                    </w:rPr>
                    <w:t>cause. Leadership is looking in the mirror every morning and saying ‘It’s up to me’; nobody’s going to do it for me’.</w:t>
                  </w:r>
                  <w:r>
                    <w:rPr>
                      <w:spacing w:val="40"/>
                      <w:sz w:val="22"/>
                    </w:rPr>
                    <w:t> </w:t>
                  </w:r>
                  <w:r>
                    <w:rPr>
                      <w:sz w:val="22"/>
                    </w:rPr>
                    <w:t>You do not have to be elected to be a leader. You have to care to decide to do something and to enlist like-minded people in the doing.</w:t>
                  </w:r>
                  <w:r>
                    <w:rPr>
                      <w:spacing w:val="40"/>
                      <w:sz w:val="22"/>
                    </w:rPr>
                    <w:t> </w:t>
                  </w:r>
                  <w:r>
                    <w:rPr>
                      <w:sz w:val="22"/>
                    </w:rPr>
                    <w:t>In my view, that’s what small town needs to survive – a spark of leadership by committed local people willing to risk failure to reach success.”</w:t>
                  </w:r>
                </w:p>
              </w:txbxContent>
            </v:textbox>
            <w10:wrap type="none"/>
          </v:shape>
        </w:pict>
      </w:r>
      <w:r>
        <w:rPr/>
        <w:pict>
          <v:shape style="position:absolute;margin-left:71.024002pt;margin-top:405.367645pt;width:442.15pt;height:30.15pt;mso-position-horizontal-relative:page;mso-position-vertical-relative:page;z-index:-16868352" type="#_x0000_t202" id="docshape494" filled="false" stroked="false">
            <v:textbox inset="0,0,0,0">
              <w:txbxContent>
                <w:p>
                  <w:pPr>
                    <w:pStyle w:val="BodyText"/>
                  </w:pPr>
                  <w:r>
                    <w:rPr/>
                    <w:t>Developing</w:t>
                  </w:r>
                  <w:r>
                    <w:rPr>
                      <w:spacing w:val="-5"/>
                    </w:rPr>
                    <w:t> </w:t>
                  </w:r>
                  <w:r>
                    <w:rPr/>
                    <w:t>and</w:t>
                  </w:r>
                  <w:r>
                    <w:rPr>
                      <w:spacing w:val="-3"/>
                    </w:rPr>
                    <w:t> </w:t>
                  </w:r>
                  <w:r>
                    <w:rPr/>
                    <w:t>embedding</w:t>
                  </w:r>
                  <w:r>
                    <w:rPr>
                      <w:spacing w:val="-6"/>
                    </w:rPr>
                    <w:t> </w:t>
                  </w:r>
                  <w:r>
                    <w:rPr/>
                    <w:t>leadership</w:t>
                  </w:r>
                  <w:r>
                    <w:rPr>
                      <w:spacing w:val="-4"/>
                    </w:rPr>
                    <w:t> </w:t>
                  </w:r>
                  <w:r>
                    <w:rPr/>
                    <w:t>cultures</w:t>
                  </w:r>
                  <w:r>
                    <w:rPr>
                      <w:spacing w:val="-4"/>
                    </w:rPr>
                    <w:t> </w:t>
                  </w:r>
                  <w:r>
                    <w:rPr/>
                    <w:t>within</w:t>
                  </w:r>
                  <w:r>
                    <w:rPr>
                      <w:spacing w:val="-4"/>
                    </w:rPr>
                    <w:t> </w:t>
                  </w:r>
                  <w:r>
                    <w:rPr/>
                    <w:t>Council</w:t>
                  </w:r>
                  <w:r>
                    <w:rPr>
                      <w:spacing w:val="-5"/>
                    </w:rPr>
                    <w:t> </w:t>
                  </w:r>
                  <w:r>
                    <w:rPr/>
                    <w:t>over</w:t>
                  </w:r>
                  <w:r>
                    <w:rPr>
                      <w:spacing w:val="-4"/>
                    </w:rPr>
                    <w:t> </w:t>
                  </w:r>
                  <w:r>
                    <w:rPr/>
                    <w:t>the</w:t>
                  </w:r>
                  <w:r>
                    <w:rPr>
                      <w:spacing w:val="-4"/>
                    </w:rPr>
                    <w:t> </w:t>
                  </w:r>
                  <w:r>
                    <w:rPr/>
                    <w:t>next</w:t>
                  </w:r>
                  <w:r>
                    <w:rPr>
                      <w:spacing w:val="-4"/>
                    </w:rPr>
                    <w:t> </w:t>
                  </w:r>
                  <w:r>
                    <w:rPr/>
                    <w:t>few</w:t>
                  </w:r>
                  <w:r>
                    <w:rPr>
                      <w:spacing w:val="-5"/>
                    </w:rPr>
                    <w:t> </w:t>
                  </w:r>
                  <w:r>
                    <w:rPr/>
                    <w:t>years will be crucial to its success in managing its regional transition.</w:t>
                  </w:r>
                </w:p>
              </w:txbxContent>
            </v:textbox>
            <w10:wrap type="none"/>
          </v:shape>
        </w:pict>
      </w:r>
      <w:r>
        <w:rPr/>
        <w:pict>
          <v:shape style="position:absolute;margin-left:71.024002pt;margin-top:447.507629pt;width:435.25pt;height:58.35pt;mso-position-horizontal-relative:page;mso-position-vertical-relative:page;z-index:-16867840" type="#_x0000_t202" id="docshape495" filled="false" stroked="false">
            <v:textbox inset="0,0,0,0">
              <w:txbxContent>
                <w:p>
                  <w:pPr>
                    <w:pStyle w:val="BodyText"/>
                    <w:ind w:right="17"/>
                  </w:pPr>
                  <w:r>
                    <w:rPr/>
                    <w:t>The strategy function should be focused on embedding leadership cultures within Council, undertaking a scheduled program of business unit performance reviews, identifying,</w:t>
                  </w:r>
                  <w:r>
                    <w:rPr>
                      <w:spacing w:val="-4"/>
                    </w:rPr>
                    <w:t> </w:t>
                  </w:r>
                  <w:r>
                    <w:rPr/>
                    <w:t>and</w:t>
                  </w:r>
                  <w:r>
                    <w:rPr>
                      <w:spacing w:val="-5"/>
                    </w:rPr>
                    <w:t> </w:t>
                  </w:r>
                  <w:r>
                    <w:rPr/>
                    <w:t>operationalising</w:t>
                  </w:r>
                  <w:r>
                    <w:rPr>
                      <w:spacing w:val="-7"/>
                    </w:rPr>
                    <w:t> </w:t>
                  </w:r>
                  <w:r>
                    <w:rPr/>
                    <w:t>continual</w:t>
                  </w:r>
                  <w:r>
                    <w:rPr>
                      <w:spacing w:val="-6"/>
                    </w:rPr>
                    <w:t> </w:t>
                  </w:r>
                  <w:r>
                    <w:rPr/>
                    <w:t>improvement</w:t>
                  </w:r>
                  <w:r>
                    <w:rPr>
                      <w:spacing w:val="-6"/>
                    </w:rPr>
                    <w:t> </w:t>
                  </w:r>
                  <w:r>
                    <w:rPr/>
                    <w:t>across</w:t>
                  </w:r>
                  <w:r>
                    <w:rPr>
                      <w:spacing w:val="-5"/>
                    </w:rPr>
                    <w:t> </w:t>
                  </w:r>
                  <w:r>
                    <w:rPr/>
                    <w:t>the</w:t>
                  </w:r>
                  <w:r>
                    <w:rPr>
                      <w:spacing w:val="-6"/>
                    </w:rPr>
                    <w:t> </w:t>
                  </w:r>
                  <w:r>
                    <w:rPr/>
                    <w:t>organisation</w:t>
                  </w:r>
                  <w:r>
                    <w:rPr>
                      <w:spacing w:val="-5"/>
                    </w:rPr>
                    <w:t> </w:t>
                  </w:r>
                  <w:r>
                    <w:rPr/>
                    <w:t>and co-ordinating the Council strategic narrative and IPR framework.</w:t>
                  </w:r>
                </w:p>
              </w:txbxContent>
            </v:textbox>
            <w10:wrap type="none"/>
          </v:shape>
        </w:pict>
      </w:r>
      <w:r>
        <w:rPr/>
        <w:pict>
          <v:shape style="position:absolute;margin-left:71.024002pt;margin-top:517.827637pt;width:441.45pt;height:58.35pt;mso-position-horizontal-relative:page;mso-position-vertical-relative:page;z-index:-16867328" type="#_x0000_t202" id="docshape496" filled="false" stroked="false">
            <v:textbox inset="0,0,0,0">
              <w:txbxContent>
                <w:p>
                  <w:pPr>
                    <w:pStyle w:val="BodyText"/>
                  </w:pPr>
                  <w:r>
                    <w:rPr/>
                    <w:t>For</w:t>
                  </w:r>
                  <w:r>
                    <w:rPr>
                      <w:spacing w:val="-5"/>
                    </w:rPr>
                    <w:t> </w:t>
                  </w:r>
                  <w:r>
                    <w:rPr/>
                    <w:t>all</w:t>
                  </w:r>
                  <w:r>
                    <w:rPr>
                      <w:spacing w:val="-4"/>
                    </w:rPr>
                    <w:t> </w:t>
                  </w:r>
                  <w:r>
                    <w:rPr/>
                    <w:t>these</w:t>
                  </w:r>
                  <w:r>
                    <w:rPr>
                      <w:spacing w:val="-3"/>
                    </w:rPr>
                    <w:t> </w:t>
                  </w:r>
                  <w:r>
                    <w:rPr/>
                    <w:t>reasons, it</w:t>
                  </w:r>
                  <w:r>
                    <w:rPr>
                      <w:spacing w:val="-5"/>
                    </w:rPr>
                    <w:t> </w:t>
                  </w:r>
                  <w:r>
                    <w:rPr/>
                    <w:t>is</w:t>
                  </w:r>
                  <w:r>
                    <w:rPr>
                      <w:spacing w:val="-3"/>
                    </w:rPr>
                    <w:t> </w:t>
                  </w:r>
                  <w:r>
                    <w:rPr/>
                    <w:t>recommended</w:t>
                  </w:r>
                  <w:r>
                    <w:rPr>
                      <w:spacing w:val="-2"/>
                    </w:rPr>
                    <w:t> </w:t>
                  </w:r>
                  <w:r>
                    <w:rPr/>
                    <w:t>Council</w:t>
                  </w:r>
                  <w:r>
                    <w:rPr>
                      <w:spacing w:val="-3"/>
                    </w:rPr>
                    <w:t> </w:t>
                  </w:r>
                  <w:r>
                    <w:rPr/>
                    <w:t>consider</w:t>
                  </w:r>
                  <w:r>
                    <w:rPr>
                      <w:spacing w:val="-3"/>
                    </w:rPr>
                    <w:t> </w:t>
                  </w:r>
                  <w:r>
                    <w:rPr/>
                    <w:t>a</w:t>
                  </w:r>
                  <w:r>
                    <w:rPr>
                      <w:spacing w:val="-4"/>
                    </w:rPr>
                    <w:t> </w:t>
                  </w:r>
                  <w:r>
                    <w:rPr/>
                    <w:t>dedicated</w:t>
                  </w:r>
                  <w:r>
                    <w:rPr>
                      <w:spacing w:val="-5"/>
                    </w:rPr>
                    <w:t> </w:t>
                  </w:r>
                  <w:r>
                    <w:rPr/>
                    <w:t>governance</w:t>
                  </w:r>
                  <w:r>
                    <w:rPr>
                      <w:spacing w:val="-4"/>
                    </w:rPr>
                    <w:t> </w:t>
                  </w:r>
                  <w:r>
                    <w:rPr/>
                    <w:t>and strategy resource. We estimate such a dedicated team will require approximately</w:t>
                  </w:r>
                </w:p>
                <w:p>
                  <w:pPr>
                    <w:pStyle w:val="BodyText"/>
                    <w:spacing w:before="1"/>
                  </w:pPr>
                  <w:r>
                    <w:rPr/>
                    <w:t>$250,000</w:t>
                  </w:r>
                  <w:r>
                    <w:rPr>
                      <w:spacing w:val="-4"/>
                    </w:rPr>
                    <w:t> </w:t>
                  </w:r>
                  <w:r>
                    <w:rPr/>
                    <w:t>of</w:t>
                  </w:r>
                  <w:r>
                    <w:rPr>
                      <w:spacing w:val="-4"/>
                    </w:rPr>
                    <w:t> </w:t>
                  </w:r>
                  <w:r>
                    <w:rPr/>
                    <w:t>annual</w:t>
                  </w:r>
                  <w:r>
                    <w:rPr>
                      <w:spacing w:val="-4"/>
                    </w:rPr>
                    <w:t> </w:t>
                  </w:r>
                  <w:r>
                    <w:rPr/>
                    <w:t>funding</w:t>
                  </w:r>
                  <w:r>
                    <w:rPr>
                      <w:spacing w:val="-5"/>
                    </w:rPr>
                    <w:t> </w:t>
                  </w:r>
                  <w:r>
                    <w:rPr/>
                    <w:t>once</w:t>
                  </w:r>
                  <w:r>
                    <w:rPr>
                      <w:spacing w:val="-3"/>
                    </w:rPr>
                    <w:t> </w:t>
                  </w:r>
                  <w:r>
                    <w:rPr/>
                    <w:t>existing</w:t>
                  </w:r>
                  <w:r>
                    <w:rPr>
                      <w:spacing w:val="-5"/>
                    </w:rPr>
                    <w:t> </w:t>
                  </w:r>
                  <w:r>
                    <w:rPr/>
                    <w:t>allied</w:t>
                  </w:r>
                  <w:r>
                    <w:rPr>
                      <w:spacing w:val="-3"/>
                    </w:rPr>
                    <w:t> </w:t>
                  </w:r>
                  <w:r>
                    <w:rPr/>
                    <w:t>internal</w:t>
                  </w:r>
                  <w:r>
                    <w:rPr>
                      <w:spacing w:val="-4"/>
                    </w:rPr>
                    <w:t> </w:t>
                  </w:r>
                  <w:r>
                    <w:rPr/>
                    <w:t>resources</w:t>
                  </w:r>
                  <w:r>
                    <w:rPr>
                      <w:spacing w:val="-4"/>
                    </w:rPr>
                    <w:t> </w:t>
                  </w:r>
                  <w:r>
                    <w:rPr/>
                    <w:t>are</w:t>
                  </w:r>
                  <w:r>
                    <w:rPr>
                      <w:spacing w:val="-3"/>
                    </w:rPr>
                    <w:t> </w:t>
                  </w:r>
                  <w:r>
                    <w:rPr/>
                    <w:t>re-distributed and resulting further productivities achieved.</w:t>
                  </w:r>
                </w:p>
              </w:txbxContent>
            </v:textbox>
            <w10:wrap type="none"/>
          </v:shape>
        </w:pict>
      </w:r>
      <w:r>
        <w:rPr/>
        <w:pict>
          <v:shape style="position:absolute;margin-left:71.024002pt;margin-top:616.329224pt;width:25.05pt;height:18.5pt;mso-position-horizontal-relative:page;mso-position-vertical-relative:page;z-index:-16866816" type="#_x0000_t202" id="docshape497" filled="false" stroked="false">
            <v:textbox inset="0,0,0,0">
              <w:txbxContent>
                <w:p>
                  <w:pPr>
                    <w:spacing w:before="20"/>
                    <w:ind w:left="20" w:right="0" w:firstLine="0"/>
                    <w:jc w:val="left"/>
                    <w:rPr>
                      <w:b/>
                      <w:sz w:val="28"/>
                    </w:rPr>
                  </w:pPr>
                  <w:bookmarkStart w:name="_bookmark32" w:id="33"/>
                  <w:bookmarkEnd w:id="33"/>
                  <w:r>
                    <w:rPr/>
                  </w:r>
                  <w:r>
                    <w:rPr>
                      <w:b/>
                      <w:color w:val="1F3863"/>
                      <w:spacing w:val="-4"/>
                      <w:sz w:val="28"/>
                    </w:rPr>
                    <w:t>7.2.</w:t>
                  </w:r>
                </w:p>
              </w:txbxContent>
            </v:textbox>
            <w10:wrap type="none"/>
          </v:shape>
        </w:pict>
      </w:r>
      <w:r>
        <w:rPr/>
        <w:pict>
          <v:shape style="position:absolute;margin-left:107.019997pt;margin-top:616.329224pt;width:113.8pt;height:18.5pt;mso-position-horizontal-relative:page;mso-position-vertical-relative:page;z-index:-16866304" type="#_x0000_t202" id="docshape498" filled="false" stroked="false">
            <v:textbox inset="0,0,0,0">
              <w:txbxContent>
                <w:p>
                  <w:pPr>
                    <w:spacing w:before="20"/>
                    <w:ind w:left="20" w:right="0" w:firstLine="0"/>
                    <w:jc w:val="left"/>
                    <w:rPr>
                      <w:b/>
                      <w:sz w:val="28"/>
                    </w:rPr>
                  </w:pPr>
                  <w:r>
                    <w:rPr>
                      <w:b/>
                      <w:color w:val="1F3863"/>
                      <w:sz w:val="28"/>
                    </w:rPr>
                    <w:t>Capacity</w:t>
                  </w:r>
                  <w:r>
                    <w:rPr>
                      <w:b/>
                      <w:color w:val="1F3863"/>
                      <w:spacing w:val="-7"/>
                      <w:sz w:val="28"/>
                    </w:rPr>
                    <w:t> </w:t>
                  </w:r>
                  <w:r>
                    <w:rPr>
                      <w:b/>
                      <w:color w:val="1F3863"/>
                      <w:spacing w:val="-2"/>
                      <w:sz w:val="28"/>
                    </w:rPr>
                    <w:t>building</w:t>
                  </w:r>
                </w:p>
              </w:txbxContent>
            </v:textbox>
            <w10:wrap type="none"/>
          </v:shape>
        </w:pict>
      </w:r>
      <w:r>
        <w:rPr/>
        <w:pict>
          <v:shape style="position:absolute;margin-left:71.024002pt;margin-top:656.217651pt;width:445.75pt;height:58.2pt;mso-position-horizontal-relative:page;mso-position-vertical-relative:page;z-index:-16865792" type="#_x0000_t202" id="docshape499" filled="false" stroked="false">
            <v:textbox inset="0,0,0,0">
              <w:txbxContent>
                <w:p>
                  <w:pPr>
                    <w:pStyle w:val="BodyText"/>
                  </w:pPr>
                  <w:r>
                    <w:rPr/>
                    <w:t>Resourcing</w:t>
                  </w:r>
                  <w:r>
                    <w:rPr>
                      <w:spacing w:val="-6"/>
                    </w:rPr>
                    <w:t> </w:t>
                  </w:r>
                  <w:r>
                    <w:rPr/>
                    <w:t>capacity</w:t>
                  </w:r>
                  <w:r>
                    <w:rPr>
                      <w:spacing w:val="-5"/>
                    </w:rPr>
                    <w:t> </w:t>
                  </w:r>
                  <w:r>
                    <w:rPr/>
                    <w:t>building</w:t>
                  </w:r>
                  <w:r>
                    <w:rPr>
                      <w:spacing w:val="-6"/>
                    </w:rPr>
                    <w:t> </w:t>
                  </w:r>
                  <w:r>
                    <w:rPr/>
                    <w:t>in</w:t>
                  </w:r>
                  <w:r>
                    <w:rPr>
                      <w:spacing w:val="-4"/>
                    </w:rPr>
                    <w:t> </w:t>
                  </w:r>
                  <w:r>
                    <w:rPr/>
                    <w:t>local</w:t>
                  </w:r>
                  <w:r>
                    <w:rPr>
                      <w:spacing w:val="-5"/>
                    </w:rPr>
                    <w:t> </w:t>
                  </w:r>
                  <w:r>
                    <w:rPr/>
                    <w:t>government,</w:t>
                  </w:r>
                  <w:r>
                    <w:rPr>
                      <w:spacing w:val="-4"/>
                    </w:rPr>
                    <w:t> </w:t>
                  </w:r>
                  <w:r>
                    <w:rPr/>
                    <w:t>which</w:t>
                  </w:r>
                  <w:r>
                    <w:rPr>
                      <w:spacing w:val="-5"/>
                    </w:rPr>
                    <w:t> </w:t>
                  </w:r>
                  <w:r>
                    <w:rPr/>
                    <w:t>typically</w:t>
                  </w:r>
                  <w:r>
                    <w:rPr>
                      <w:spacing w:val="-6"/>
                    </w:rPr>
                    <w:t> </w:t>
                  </w:r>
                  <w:r>
                    <w:rPr/>
                    <w:t>operates</w:t>
                  </w:r>
                  <w:r>
                    <w:rPr>
                      <w:spacing w:val="-4"/>
                    </w:rPr>
                    <w:t> </w:t>
                  </w:r>
                  <w:r>
                    <w:rPr/>
                    <w:t>within</w:t>
                  </w:r>
                  <w:r>
                    <w:rPr>
                      <w:spacing w:val="-4"/>
                    </w:rPr>
                    <w:t> </w:t>
                  </w:r>
                  <w:r>
                    <w:rPr/>
                    <w:t>very tight budgets, can be very challenging. Even when funds are set aside, the funds are often reallocated during budget reviews to offset unforeseen expenses or revenue </w:t>
                  </w:r>
                  <w:r>
                    <w:rPr>
                      <w:spacing w:val="-2"/>
                    </w:rPr>
                    <w:t>shortfalls.</w:t>
                  </w:r>
                </w:p>
              </w:txbxContent>
            </v:textbox>
            <w10:wrap type="none"/>
          </v:shape>
        </w:pict>
      </w:r>
      <w:r>
        <w:rPr/>
        <w:pict>
          <v:shape style="position:absolute;margin-left:71.024002pt;margin-top:726.537659pt;width:433.5pt;height:44.15pt;mso-position-horizontal-relative:page;mso-position-vertical-relative:page;z-index:-16865280" type="#_x0000_t202" id="docshape500" filled="false" stroked="false">
            <v:textbox inset="0,0,0,0">
              <w:txbxContent>
                <w:p>
                  <w:pPr>
                    <w:pStyle w:val="BodyText"/>
                  </w:pPr>
                  <w:r>
                    <w:rPr/>
                    <w:t>Where capacity building programs are used in a focused and disciplined way, it can unlock significant productivity, creating additional operational funding in future periods.</w:t>
                  </w:r>
                  <w:r>
                    <w:rPr>
                      <w:spacing w:val="-3"/>
                    </w:rPr>
                    <w:t> </w:t>
                  </w:r>
                  <w:r>
                    <w:rPr/>
                    <w:t>At</w:t>
                  </w:r>
                  <w:r>
                    <w:rPr>
                      <w:spacing w:val="-6"/>
                    </w:rPr>
                    <w:t> </w:t>
                  </w:r>
                  <w:r>
                    <w:rPr/>
                    <w:t>present,</w:t>
                  </w:r>
                  <w:r>
                    <w:rPr>
                      <w:spacing w:val="-3"/>
                    </w:rPr>
                    <w:t> </w:t>
                  </w:r>
                  <w:r>
                    <w:rPr/>
                    <w:t>the</w:t>
                  </w:r>
                  <w:r>
                    <w:rPr>
                      <w:spacing w:val="-6"/>
                    </w:rPr>
                    <w:t> </w:t>
                  </w:r>
                  <w:r>
                    <w:rPr/>
                    <w:t>shortage</w:t>
                  </w:r>
                  <w:r>
                    <w:rPr>
                      <w:spacing w:val="-3"/>
                    </w:rPr>
                    <w:t> </w:t>
                  </w:r>
                  <w:r>
                    <w:rPr/>
                    <w:t>of</w:t>
                  </w:r>
                  <w:r>
                    <w:rPr>
                      <w:spacing w:val="-3"/>
                    </w:rPr>
                    <w:t> </w:t>
                  </w:r>
                  <w:r>
                    <w:rPr/>
                    <w:t>operational</w:t>
                  </w:r>
                  <w:r>
                    <w:rPr>
                      <w:spacing w:val="-3"/>
                    </w:rPr>
                    <w:t> </w:t>
                  </w:r>
                  <w:r>
                    <w:rPr/>
                    <w:t>funding</w:t>
                  </w:r>
                  <w:r>
                    <w:rPr>
                      <w:spacing w:val="-5"/>
                    </w:rPr>
                    <w:t> </w:t>
                  </w:r>
                  <w:r>
                    <w:rPr/>
                    <w:t>means</w:t>
                  </w:r>
                  <w:r>
                    <w:rPr>
                      <w:spacing w:val="-3"/>
                    </w:rPr>
                    <w:t> </w:t>
                  </w:r>
                  <w:r>
                    <w:rPr/>
                    <w:t>that</w:t>
                  </w:r>
                  <w:r>
                    <w:rPr>
                      <w:spacing w:val="-3"/>
                    </w:rPr>
                    <w:t> </w:t>
                  </w:r>
                  <w:r>
                    <w:rPr/>
                    <w:t>staff</w:t>
                  </w:r>
                  <w:r>
                    <w:rPr>
                      <w:spacing w:val="-4"/>
                    </w:rPr>
                    <w:t> </w:t>
                  </w:r>
                  <w:r>
                    <w:rPr/>
                    <w:t>officers rely</w:t>
                  </w:r>
                </w:p>
              </w:txbxContent>
            </v:textbox>
            <w10:wrap type="none"/>
          </v:shape>
        </w:pict>
      </w:r>
      <w:r>
        <w:rPr/>
        <w:pict>
          <v:shape style="position:absolute;margin-left:71.024002pt;margin-top:793.872009pt;width:126.6pt;height:13.7pt;mso-position-horizontal-relative:page;mso-position-vertical-relative:page;z-index:-16864768" type="#_x0000_t202" id="docshape501"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864256" type="#_x0000_t202" id="docshape502" filled="false" stroked="false">
            <v:textbox inset="0,0,0,0">
              <w:txbxContent>
                <w:p>
                  <w:pPr>
                    <w:spacing w:before="19"/>
                    <w:ind w:left="20" w:right="0" w:firstLine="0"/>
                    <w:jc w:val="left"/>
                    <w:rPr>
                      <w:sz w:val="20"/>
                    </w:rPr>
                  </w:pPr>
                  <w:r>
                    <w:rPr>
                      <w:spacing w:val="-5"/>
                      <w:sz w:val="20"/>
                    </w:rPr>
                    <w:t>30</w:t>
                  </w: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452736">
            <wp:simplePos x="0" y="0"/>
            <wp:positionH relativeFrom="page">
              <wp:posOffset>6551577</wp:posOffset>
            </wp:positionH>
            <wp:positionV relativeFrom="page">
              <wp:posOffset>472672</wp:posOffset>
            </wp:positionV>
            <wp:extent cx="761717" cy="293890"/>
            <wp:effectExtent l="0" t="0" r="0" b="0"/>
            <wp:wrapNone/>
            <wp:docPr id="61" name="image3.png"/>
            <wp:cNvGraphicFramePr>
              <a:graphicFrameLocks noChangeAspect="1"/>
            </wp:cNvGraphicFramePr>
            <a:graphic>
              <a:graphicData uri="http://schemas.openxmlformats.org/drawingml/2006/picture">
                <pic:pic>
                  <pic:nvPicPr>
                    <pic:cNvPr id="62"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rect style="position:absolute;margin-left:72.024002pt;margin-top:754.416016pt;width:144.020pt;height:.83997pt;mso-position-horizontal-relative:page;mso-position-vertical-relative:page;z-index:-16863232" id="docshape503" filled="true" fillcolor="#000000" stroked="false">
            <v:fill type="solid"/>
            <w10:wrap type="none"/>
          </v:rect>
        </w:pict>
      </w:r>
      <w:r>
        <w:rPr/>
        <w:pict>
          <v:shape style="position:absolute;margin-left:71.024002pt;margin-top:70.997643pt;width:447.2pt;height:86.45pt;mso-position-horizontal-relative:page;mso-position-vertical-relative:page;z-index:-16862720" type="#_x0000_t202" id="docshape504" filled="false" stroked="false">
            <v:textbox inset="0,0,0,0">
              <w:txbxContent>
                <w:p>
                  <w:pPr>
                    <w:pStyle w:val="BodyText"/>
                  </w:pPr>
                  <w:r>
                    <w:rPr/>
                    <w:t>heavily</w:t>
                  </w:r>
                  <w:r>
                    <w:rPr>
                      <w:spacing w:val="-5"/>
                    </w:rPr>
                    <w:t> </w:t>
                  </w:r>
                  <w:r>
                    <w:rPr/>
                    <w:t>on</w:t>
                  </w:r>
                  <w:r>
                    <w:rPr>
                      <w:spacing w:val="-2"/>
                    </w:rPr>
                    <w:t> </w:t>
                  </w:r>
                  <w:r>
                    <w:rPr/>
                    <w:t>external</w:t>
                  </w:r>
                  <w:r>
                    <w:rPr>
                      <w:spacing w:val="-4"/>
                    </w:rPr>
                    <w:t> </w:t>
                  </w:r>
                  <w:r>
                    <w:rPr/>
                    <w:t>grants</w:t>
                  </w:r>
                  <w:r>
                    <w:rPr>
                      <w:spacing w:val="-2"/>
                    </w:rPr>
                    <w:t> </w:t>
                  </w:r>
                  <w:r>
                    <w:rPr/>
                    <w:t>to</w:t>
                  </w:r>
                  <w:r>
                    <w:rPr>
                      <w:spacing w:val="-4"/>
                    </w:rPr>
                    <w:t> </w:t>
                  </w:r>
                  <w:r>
                    <w:rPr/>
                    <w:t>achieve</w:t>
                  </w:r>
                  <w:r>
                    <w:rPr>
                      <w:spacing w:val="-2"/>
                    </w:rPr>
                    <w:t> </w:t>
                  </w:r>
                  <w:r>
                    <w:rPr/>
                    <w:t>significant</w:t>
                  </w:r>
                  <w:r>
                    <w:rPr>
                      <w:spacing w:val="-4"/>
                    </w:rPr>
                    <w:t> </w:t>
                  </w:r>
                  <w:r>
                    <w:rPr/>
                    <w:t>productivities</w:t>
                  </w:r>
                  <w:r>
                    <w:rPr>
                      <w:spacing w:val="-2"/>
                    </w:rPr>
                    <w:t> </w:t>
                  </w:r>
                  <w:r>
                    <w:rPr/>
                    <w:t>in</w:t>
                  </w:r>
                  <w:r>
                    <w:rPr>
                      <w:spacing w:val="-3"/>
                    </w:rPr>
                    <w:t> </w:t>
                  </w:r>
                  <w:r>
                    <w:rPr/>
                    <w:t>future</w:t>
                  </w:r>
                  <w:r>
                    <w:rPr>
                      <w:spacing w:val="-2"/>
                    </w:rPr>
                    <w:t> </w:t>
                  </w:r>
                  <w:r>
                    <w:rPr/>
                    <w:t>periods.</w:t>
                  </w:r>
                  <w:r>
                    <w:rPr>
                      <w:spacing w:val="-2"/>
                    </w:rPr>
                    <w:t> </w:t>
                  </w:r>
                  <w:r>
                    <w:rPr>
                      <w:spacing w:val="-4"/>
                    </w:rPr>
                    <w:t>Last</w:t>
                  </w:r>
                </w:p>
                <w:p>
                  <w:pPr>
                    <w:pStyle w:val="BodyText"/>
                    <w:spacing w:before="0"/>
                  </w:pPr>
                  <w:r>
                    <w:rPr/>
                    <w:t>year, for example, Council’s waste team sought and obtained a grant of $231,800 to innovate and deploy artificial day cover at Council’s waste facility which has the potential</w:t>
                  </w:r>
                  <w:r>
                    <w:rPr>
                      <w:spacing w:val="-3"/>
                    </w:rPr>
                    <w:t> </w:t>
                  </w:r>
                  <w:r>
                    <w:rPr/>
                    <w:t>to</w:t>
                  </w:r>
                  <w:r>
                    <w:rPr>
                      <w:spacing w:val="-3"/>
                    </w:rPr>
                    <w:t> </w:t>
                  </w:r>
                  <w:r>
                    <w:rPr/>
                    <w:t>remove</w:t>
                  </w:r>
                  <w:r>
                    <w:rPr>
                      <w:spacing w:val="-2"/>
                    </w:rPr>
                    <w:t> </w:t>
                  </w:r>
                  <w:r>
                    <w:rPr/>
                    <w:t>12,000m</w:t>
                  </w:r>
                  <w:r>
                    <w:rPr>
                      <w:position w:val="6"/>
                      <w:sz w:val="16"/>
                    </w:rPr>
                    <w:t>3</w:t>
                  </w:r>
                  <w:r>
                    <w:rPr>
                      <w:spacing w:val="15"/>
                      <w:position w:val="6"/>
                      <w:sz w:val="16"/>
                    </w:rPr>
                    <w:t> </w:t>
                  </w:r>
                  <w:r>
                    <w:rPr/>
                    <w:t>of</w:t>
                  </w:r>
                  <w:r>
                    <w:rPr>
                      <w:spacing w:val="-3"/>
                    </w:rPr>
                    <w:t> </w:t>
                  </w:r>
                  <w:r>
                    <w:rPr/>
                    <w:t>soil</w:t>
                  </w:r>
                  <w:r>
                    <w:rPr>
                      <w:spacing w:val="-2"/>
                    </w:rPr>
                    <w:t> </w:t>
                  </w:r>
                  <w:r>
                    <w:rPr/>
                    <w:t>from</w:t>
                  </w:r>
                  <w:r>
                    <w:rPr>
                      <w:spacing w:val="-3"/>
                    </w:rPr>
                    <w:t> </w:t>
                  </w:r>
                  <w:r>
                    <w:rPr/>
                    <w:t>Council’s</w:t>
                  </w:r>
                  <w:r>
                    <w:rPr>
                      <w:spacing w:val="-3"/>
                    </w:rPr>
                    <w:t> </w:t>
                  </w:r>
                  <w:r>
                    <w:rPr/>
                    <w:t>landfills</w:t>
                  </w:r>
                  <w:r>
                    <w:rPr>
                      <w:spacing w:val="-2"/>
                    </w:rPr>
                    <w:t> </w:t>
                  </w:r>
                  <w:r>
                    <w:rPr/>
                    <w:t>each</w:t>
                  </w:r>
                  <w:r>
                    <w:rPr>
                      <w:spacing w:val="-3"/>
                    </w:rPr>
                    <w:t> </w:t>
                  </w:r>
                  <w:r>
                    <w:rPr/>
                    <w:t>year</w:t>
                  </w:r>
                  <w:r>
                    <w:rPr>
                      <w:spacing w:val="-2"/>
                    </w:rPr>
                    <w:t> </w:t>
                  </w:r>
                  <w:r>
                    <w:rPr/>
                    <w:t>–</w:t>
                  </w:r>
                  <w:r>
                    <w:rPr>
                      <w:spacing w:val="-3"/>
                    </w:rPr>
                    <w:t> </w:t>
                  </w:r>
                  <w:r>
                    <w:rPr/>
                    <w:t>liberating</w:t>
                  </w:r>
                  <w:r>
                    <w:rPr>
                      <w:spacing w:val="-3"/>
                    </w:rPr>
                    <w:t> </w:t>
                  </w:r>
                  <w:r>
                    <w:rPr/>
                    <w:t>a</w:t>
                  </w:r>
                </w:p>
                <w:p>
                  <w:pPr>
                    <w:pStyle w:val="BodyText"/>
                    <w:spacing w:before="0"/>
                  </w:pPr>
                  <w:r>
                    <w:rPr/>
                    <w:t>conceptual</w:t>
                  </w:r>
                  <w:r>
                    <w:rPr>
                      <w:spacing w:val="-4"/>
                    </w:rPr>
                    <w:t> </w:t>
                  </w:r>
                  <w:r>
                    <w:rPr/>
                    <w:t>200,000m</w:t>
                  </w:r>
                  <w:r>
                    <w:rPr>
                      <w:position w:val="6"/>
                      <w:sz w:val="16"/>
                    </w:rPr>
                    <w:t>3</w:t>
                  </w:r>
                  <w:r>
                    <w:rPr>
                      <w:spacing w:val="14"/>
                      <w:position w:val="6"/>
                      <w:sz w:val="16"/>
                    </w:rPr>
                    <w:t> </w:t>
                  </w:r>
                  <w:r>
                    <w:rPr/>
                    <w:t>(with</w:t>
                  </w:r>
                  <w:r>
                    <w:rPr>
                      <w:spacing w:val="-3"/>
                    </w:rPr>
                    <w:t> </w:t>
                  </w:r>
                  <w:r>
                    <w:rPr/>
                    <w:t>an</w:t>
                  </w:r>
                  <w:r>
                    <w:rPr>
                      <w:spacing w:val="-4"/>
                    </w:rPr>
                    <w:t> </w:t>
                  </w:r>
                  <w:r>
                    <w:rPr/>
                    <w:t>estimated</w:t>
                  </w:r>
                  <w:r>
                    <w:rPr>
                      <w:spacing w:val="-3"/>
                    </w:rPr>
                    <w:t> </w:t>
                  </w:r>
                  <w:r>
                    <w:rPr/>
                    <w:t>value</w:t>
                  </w:r>
                  <w:r>
                    <w:rPr>
                      <w:spacing w:val="-4"/>
                    </w:rPr>
                    <w:t> </w:t>
                  </w:r>
                  <w:r>
                    <w:rPr/>
                    <w:t>of</w:t>
                  </w:r>
                  <w:r>
                    <w:rPr>
                      <w:spacing w:val="-4"/>
                    </w:rPr>
                    <w:t> </w:t>
                  </w:r>
                  <w:r>
                    <w:rPr/>
                    <w:t>many</w:t>
                  </w:r>
                  <w:r>
                    <w:rPr>
                      <w:spacing w:val="-4"/>
                    </w:rPr>
                    <w:t> </w:t>
                  </w:r>
                  <w:r>
                    <w:rPr/>
                    <w:t>millions)</w:t>
                  </w:r>
                  <w:r>
                    <w:rPr>
                      <w:spacing w:val="-3"/>
                    </w:rPr>
                    <w:t> </w:t>
                  </w:r>
                  <w:r>
                    <w:rPr/>
                    <w:t>of</w:t>
                  </w:r>
                  <w:r>
                    <w:rPr>
                      <w:spacing w:val="-4"/>
                    </w:rPr>
                    <w:t> </w:t>
                  </w:r>
                  <w:r>
                    <w:rPr/>
                    <w:t>landfill</w:t>
                  </w:r>
                  <w:r>
                    <w:rPr>
                      <w:spacing w:val="-4"/>
                    </w:rPr>
                    <w:t> </w:t>
                  </w:r>
                  <w:r>
                    <w:rPr/>
                    <w:t>void</w:t>
                  </w:r>
                  <w:r>
                    <w:rPr>
                      <w:spacing w:val="-2"/>
                    </w:rPr>
                    <w:t> </w:t>
                  </w:r>
                  <w:r>
                    <w:rPr/>
                    <w:t>space for commercial purposes.</w:t>
                  </w:r>
                </w:p>
              </w:txbxContent>
            </v:textbox>
            <w10:wrap type="none"/>
          </v:shape>
        </w:pict>
      </w:r>
      <w:r>
        <w:rPr/>
        <w:pict>
          <v:shape style="position:absolute;margin-left:71.024002pt;margin-top:169.537643pt;width:427.3pt;height:30.15pt;mso-position-horizontal-relative:page;mso-position-vertical-relative:page;z-index:-16862208" type="#_x0000_t202" id="docshape505" filled="false" stroked="false">
            <v:textbox inset="0,0,0,0">
              <w:txbxContent>
                <w:p>
                  <w:pPr>
                    <w:pStyle w:val="BodyText"/>
                  </w:pPr>
                  <w:r>
                    <w:rPr/>
                    <w:t>Relying</w:t>
                  </w:r>
                  <w:r>
                    <w:rPr>
                      <w:spacing w:val="-5"/>
                    </w:rPr>
                    <w:t> </w:t>
                  </w:r>
                  <w:r>
                    <w:rPr/>
                    <w:t>solely</w:t>
                  </w:r>
                  <w:r>
                    <w:rPr>
                      <w:spacing w:val="-5"/>
                    </w:rPr>
                    <w:t> </w:t>
                  </w:r>
                  <w:r>
                    <w:rPr/>
                    <w:t>on</w:t>
                  </w:r>
                  <w:r>
                    <w:rPr>
                      <w:spacing w:val="-3"/>
                    </w:rPr>
                    <w:t> </w:t>
                  </w:r>
                  <w:r>
                    <w:rPr/>
                    <w:t>external</w:t>
                  </w:r>
                  <w:r>
                    <w:rPr>
                      <w:spacing w:val="-4"/>
                    </w:rPr>
                    <w:t> </w:t>
                  </w:r>
                  <w:r>
                    <w:rPr/>
                    <w:t>sources</w:t>
                  </w:r>
                  <w:r>
                    <w:rPr>
                      <w:spacing w:val="-4"/>
                    </w:rPr>
                    <w:t> </w:t>
                  </w:r>
                  <w:r>
                    <w:rPr/>
                    <w:t>of</w:t>
                  </w:r>
                  <w:r>
                    <w:rPr>
                      <w:spacing w:val="-4"/>
                    </w:rPr>
                    <w:t> </w:t>
                  </w:r>
                  <w:r>
                    <w:rPr/>
                    <w:t>revenue</w:t>
                  </w:r>
                  <w:r>
                    <w:rPr>
                      <w:spacing w:val="-3"/>
                    </w:rPr>
                    <w:t> </w:t>
                  </w:r>
                  <w:r>
                    <w:rPr/>
                    <w:t>to</w:t>
                  </w:r>
                  <w:r>
                    <w:rPr>
                      <w:spacing w:val="-2"/>
                    </w:rPr>
                    <w:t> </w:t>
                  </w:r>
                  <w:r>
                    <w:rPr/>
                    <w:t>fund</w:t>
                  </w:r>
                  <w:r>
                    <w:rPr>
                      <w:spacing w:val="-2"/>
                    </w:rPr>
                    <w:t> </w:t>
                  </w:r>
                  <w:r>
                    <w:rPr/>
                    <w:t>productivity</w:t>
                  </w:r>
                  <w:r>
                    <w:rPr>
                      <w:spacing w:val="-4"/>
                    </w:rPr>
                    <w:t> </w:t>
                  </w:r>
                  <w:r>
                    <w:rPr/>
                    <w:t>improvements</w:t>
                  </w:r>
                  <w:r>
                    <w:rPr>
                      <w:spacing w:val="-4"/>
                    </w:rPr>
                    <w:t> </w:t>
                  </w:r>
                  <w:r>
                    <w:rPr/>
                    <w:t>is neither wise nor sustainable in the long-term.</w:t>
                  </w:r>
                </w:p>
              </w:txbxContent>
            </v:textbox>
            <w10:wrap type="none"/>
          </v:shape>
        </w:pict>
      </w:r>
      <w:r>
        <w:rPr/>
        <w:pict>
          <v:shape style="position:absolute;margin-left:71.024002pt;margin-top:211.657639pt;width:450.95pt;height:72.4pt;mso-position-horizontal-relative:page;mso-position-vertical-relative:page;z-index:-16861696" type="#_x0000_t202" id="docshape506" filled="false" stroked="false">
            <v:textbox inset="0,0,0,0">
              <w:txbxContent>
                <w:p>
                  <w:pPr>
                    <w:pStyle w:val="BodyText"/>
                  </w:pPr>
                  <w:r>
                    <w:rPr/>
                    <w:t>It</w:t>
                  </w:r>
                  <w:r>
                    <w:rPr>
                      <w:spacing w:val="-5"/>
                    </w:rPr>
                    <w:t> </w:t>
                  </w:r>
                  <w:r>
                    <w:rPr/>
                    <w:t>is</w:t>
                  </w:r>
                  <w:r>
                    <w:rPr>
                      <w:spacing w:val="-2"/>
                    </w:rPr>
                    <w:t> </w:t>
                  </w:r>
                  <w:r>
                    <w:rPr/>
                    <w:t>recommended</w:t>
                  </w:r>
                  <w:r>
                    <w:rPr>
                      <w:spacing w:val="-1"/>
                    </w:rPr>
                    <w:t> </w:t>
                  </w:r>
                  <w:r>
                    <w:rPr/>
                    <w:t>that</w:t>
                  </w:r>
                  <w:r>
                    <w:rPr>
                      <w:spacing w:val="-4"/>
                    </w:rPr>
                    <w:t> </w:t>
                  </w:r>
                  <w:r>
                    <w:rPr/>
                    <w:t>the</w:t>
                  </w:r>
                  <w:r>
                    <w:rPr>
                      <w:spacing w:val="-3"/>
                    </w:rPr>
                    <w:t> </w:t>
                  </w:r>
                  <w:r>
                    <w:rPr/>
                    <w:t>annual</w:t>
                  </w:r>
                  <w:r>
                    <w:rPr>
                      <w:spacing w:val="-2"/>
                    </w:rPr>
                    <w:t> </w:t>
                  </w:r>
                  <w:r>
                    <w:rPr/>
                    <w:t>budget</w:t>
                  </w:r>
                  <w:r>
                    <w:rPr>
                      <w:spacing w:val="-2"/>
                    </w:rPr>
                    <w:t> </w:t>
                  </w:r>
                  <w:r>
                    <w:rPr/>
                    <w:t>(and</w:t>
                  </w:r>
                  <w:r>
                    <w:rPr>
                      <w:spacing w:val="-4"/>
                    </w:rPr>
                    <w:t> </w:t>
                  </w:r>
                  <w:r>
                    <w:rPr/>
                    <w:t>general</w:t>
                  </w:r>
                  <w:r>
                    <w:rPr>
                      <w:spacing w:val="-2"/>
                    </w:rPr>
                    <w:t> </w:t>
                  </w:r>
                  <w:r>
                    <w:rPr/>
                    <w:t>revenues)</w:t>
                  </w:r>
                  <w:r>
                    <w:rPr>
                      <w:spacing w:val="-2"/>
                    </w:rPr>
                    <w:t> </w:t>
                  </w:r>
                  <w:r>
                    <w:rPr/>
                    <w:t>be</w:t>
                  </w:r>
                  <w:r>
                    <w:rPr>
                      <w:spacing w:val="-2"/>
                    </w:rPr>
                    <w:t> </w:t>
                  </w:r>
                  <w:r>
                    <w:rPr/>
                    <w:t>increased </w:t>
                  </w:r>
                  <w:r>
                    <w:rPr>
                      <w:spacing w:val="-5"/>
                    </w:rPr>
                    <w:t>by</w:t>
                  </w:r>
                </w:p>
                <w:p>
                  <w:pPr>
                    <w:pStyle w:val="BodyText"/>
                    <w:spacing w:before="2"/>
                  </w:pPr>
                  <w:r>
                    <w:rPr/>
                    <w:t>$250,000 and the funding be quarantined for capacity building within Council. A strategic</w:t>
                  </w:r>
                  <w:r>
                    <w:rPr>
                      <w:spacing w:val="-3"/>
                    </w:rPr>
                    <w:t> </w:t>
                  </w:r>
                  <w:r>
                    <w:rPr/>
                    <w:t>and</w:t>
                  </w:r>
                  <w:r>
                    <w:rPr>
                      <w:spacing w:val="-3"/>
                    </w:rPr>
                    <w:t> </w:t>
                  </w:r>
                  <w:r>
                    <w:rPr/>
                    <w:t>disciplined</w:t>
                  </w:r>
                  <w:r>
                    <w:rPr>
                      <w:spacing w:val="-3"/>
                    </w:rPr>
                    <w:t> </w:t>
                  </w:r>
                  <w:r>
                    <w:rPr/>
                    <w:t>program</w:t>
                  </w:r>
                  <w:r>
                    <w:rPr>
                      <w:spacing w:val="-4"/>
                    </w:rPr>
                    <w:t> </w:t>
                  </w:r>
                  <w:r>
                    <w:rPr/>
                    <w:t>dedicated</w:t>
                  </w:r>
                  <w:r>
                    <w:rPr>
                      <w:spacing w:val="-3"/>
                    </w:rPr>
                    <w:t> </w:t>
                  </w:r>
                  <w:r>
                    <w:rPr/>
                    <w:t>to</w:t>
                  </w:r>
                  <w:r>
                    <w:rPr>
                      <w:spacing w:val="-6"/>
                    </w:rPr>
                    <w:t> </w:t>
                  </w:r>
                  <w:r>
                    <w:rPr/>
                    <w:t>capacity</w:t>
                  </w:r>
                  <w:r>
                    <w:rPr>
                      <w:spacing w:val="-4"/>
                    </w:rPr>
                    <w:t> </w:t>
                  </w:r>
                  <w:r>
                    <w:rPr/>
                    <w:t>building</w:t>
                  </w:r>
                  <w:r>
                    <w:rPr>
                      <w:spacing w:val="-4"/>
                    </w:rPr>
                    <w:t> </w:t>
                  </w:r>
                  <w:r>
                    <w:rPr/>
                    <w:t>through</w:t>
                  </w:r>
                  <w:r>
                    <w:rPr>
                      <w:spacing w:val="-3"/>
                    </w:rPr>
                    <w:t> </w:t>
                  </w:r>
                  <w:r>
                    <w:rPr/>
                    <w:t>a</w:t>
                  </w:r>
                  <w:r>
                    <w:rPr>
                      <w:spacing w:val="-4"/>
                    </w:rPr>
                    <w:t> </w:t>
                  </w:r>
                  <w:r>
                    <w:rPr/>
                    <w:t>‘budget</w:t>
                  </w:r>
                  <w:r>
                    <w:rPr>
                      <w:spacing w:val="-3"/>
                    </w:rPr>
                    <w:t> </w:t>
                  </w:r>
                  <w:r>
                    <w:rPr/>
                    <w:t>bids’ process which focuses the minds of business unit managers on productivity will also help foster an innovation and leadership culture within the organisation.</w:t>
                  </w:r>
                </w:p>
              </w:txbxContent>
            </v:textbox>
            <w10:wrap type="none"/>
          </v:shape>
        </w:pict>
      </w:r>
      <w:r>
        <w:rPr/>
        <w:pict>
          <v:shape style="position:absolute;margin-left:71.024002pt;margin-top:296.167633pt;width:446.7pt;height:30.15pt;mso-position-horizontal-relative:page;mso-position-vertical-relative:page;z-index:-16861184" type="#_x0000_t202" id="docshape507" filled="false" stroked="false">
            <v:textbox inset="0,0,0,0">
              <w:txbxContent>
                <w:p>
                  <w:pPr>
                    <w:pStyle w:val="BodyText"/>
                  </w:pPr>
                  <w:r>
                    <w:rPr/>
                    <w:t>Productivity,</w:t>
                  </w:r>
                  <w:r>
                    <w:rPr>
                      <w:spacing w:val="-3"/>
                    </w:rPr>
                    <w:t> </w:t>
                  </w:r>
                  <w:r>
                    <w:rPr/>
                    <w:t>in</w:t>
                  </w:r>
                  <w:r>
                    <w:rPr>
                      <w:spacing w:val="-3"/>
                    </w:rPr>
                    <w:t> </w:t>
                  </w:r>
                  <w:r>
                    <w:rPr/>
                    <w:t>this</w:t>
                  </w:r>
                  <w:r>
                    <w:rPr>
                      <w:spacing w:val="-4"/>
                    </w:rPr>
                    <w:t> </w:t>
                  </w:r>
                  <w:r>
                    <w:rPr/>
                    <w:t>sense,</w:t>
                  </w:r>
                  <w:r>
                    <w:rPr>
                      <w:spacing w:val="-2"/>
                    </w:rPr>
                    <w:t> </w:t>
                  </w:r>
                  <w:r>
                    <w:rPr/>
                    <w:t>is</w:t>
                  </w:r>
                  <w:r>
                    <w:rPr>
                      <w:spacing w:val="-3"/>
                    </w:rPr>
                    <w:t> </w:t>
                  </w:r>
                  <w:r>
                    <w:rPr/>
                    <w:t>not</w:t>
                  </w:r>
                  <w:r>
                    <w:rPr>
                      <w:spacing w:val="-6"/>
                    </w:rPr>
                    <w:t> </w:t>
                  </w:r>
                  <w:r>
                    <w:rPr/>
                    <w:t>just</w:t>
                  </w:r>
                  <w:r>
                    <w:rPr>
                      <w:spacing w:val="-4"/>
                    </w:rPr>
                    <w:t> </w:t>
                  </w:r>
                  <w:r>
                    <w:rPr/>
                    <w:t>concerned</w:t>
                  </w:r>
                  <w:r>
                    <w:rPr>
                      <w:spacing w:val="-5"/>
                    </w:rPr>
                    <w:t> </w:t>
                  </w:r>
                  <w:r>
                    <w:rPr/>
                    <w:t>with</w:t>
                  </w:r>
                  <w:r>
                    <w:rPr>
                      <w:spacing w:val="-3"/>
                    </w:rPr>
                    <w:t> </w:t>
                  </w:r>
                  <w:r>
                    <w:rPr/>
                    <w:t>winning</w:t>
                  </w:r>
                  <w:r>
                    <w:rPr>
                      <w:spacing w:val="-4"/>
                    </w:rPr>
                    <w:t> </w:t>
                  </w:r>
                  <w:r>
                    <w:rPr/>
                    <w:t>internal</w:t>
                  </w:r>
                  <w:r>
                    <w:rPr>
                      <w:spacing w:val="-3"/>
                    </w:rPr>
                    <w:t> </w:t>
                  </w:r>
                  <w:r>
                    <w:rPr/>
                    <w:t>Council</w:t>
                  </w:r>
                  <w:r>
                    <w:rPr>
                      <w:spacing w:val="-4"/>
                    </w:rPr>
                    <w:t> </w:t>
                  </w:r>
                  <w:r>
                    <w:rPr/>
                    <w:t>financial improvements but also social and environmental improvements and processes.</w:t>
                  </w:r>
                </w:p>
              </w:txbxContent>
            </v:textbox>
            <w10:wrap type="none"/>
          </v:shape>
        </w:pict>
      </w:r>
      <w:r>
        <w:rPr/>
        <w:pict>
          <v:shape style="position:absolute;margin-left:71.024002pt;margin-top:366.469238pt;width:25.05pt;height:18.5pt;mso-position-horizontal-relative:page;mso-position-vertical-relative:page;z-index:-16860672" type="#_x0000_t202" id="docshape508" filled="false" stroked="false">
            <v:textbox inset="0,0,0,0">
              <w:txbxContent>
                <w:p>
                  <w:pPr>
                    <w:spacing w:before="20"/>
                    <w:ind w:left="20" w:right="0" w:firstLine="0"/>
                    <w:jc w:val="left"/>
                    <w:rPr>
                      <w:b/>
                      <w:sz w:val="28"/>
                    </w:rPr>
                  </w:pPr>
                  <w:bookmarkStart w:name="_bookmark33" w:id="34"/>
                  <w:bookmarkEnd w:id="34"/>
                  <w:r>
                    <w:rPr/>
                  </w:r>
                  <w:r>
                    <w:rPr>
                      <w:b/>
                      <w:color w:val="1F3863"/>
                      <w:spacing w:val="-4"/>
                      <w:sz w:val="28"/>
                    </w:rPr>
                    <w:t>7.3.</w:t>
                  </w:r>
                </w:p>
              </w:txbxContent>
            </v:textbox>
            <w10:wrap type="none"/>
          </v:shape>
        </w:pict>
      </w:r>
      <w:r>
        <w:rPr/>
        <w:pict>
          <v:shape style="position:absolute;margin-left:107.019997pt;margin-top:366.469238pt;width:238.6pt;height:18.5pt;mso-position-horizontal-relative:page;mso-position-vertical-relative:page;z-index:-16860160" type="#_x0000_t202" id="docshape509" filled="false" stroked="false">
            <v:textbox inset="0,0,0,0">
              <w:txbxContent>
                <w:p>
                  <w:pPr>
                    <w:spacing w:before="20"/>
                    <w:ind w:left="20" w:right="0" w:firstLine="0"/>
                    <w:jc w:val="left"/>
                    <w:rPr>
                      <w:b/>
                      <w:sz w:val="28"/>
                    </w:rPr>
                  </w:pPr>
                  <w:r>
                    <w:rPr>
                      <w:b/>
                      <w:color w:val="1F3863"/>
                      <w:sz w:val="28"/>
                    </w:rPr>
                    <w:t>Budgeting</w:t>
                  </w:r>
                  <w:r>
                    <w:rPr>
                      <w:b/>
                      <w:color w:val="1F3863"/>
                      <w:spacing w:val="-7"/>
                      <w:sz w:val="28"/>
                    </w:rPr>
                    <w:t> </w:t>
                  </w:r>
                  <w:r>
                    <w:rPr>
                      <w:b/>
                      <w:color w:val="1F3863"/>
                      <w:sz w:val="28"/>
                    </w:rPr>
                    <w:t>a</w:t>
                  </w:r>
                  <w:r>
                    <w:rPr>
                      <w:b/>
                      <w:color w:val="1F3863"/>
                      <w:spacing w:val="-6"/>
                      <w:sz w:val="28"/>
                    </w:rPr>
                    <w:t> </w:t>
                  </w:r>
                  <w:r>
                    <w:rPr>
                      <w:b/>
                      <w:color w:val="1F3863"/>
                      <w:sz w:val="28"/>
                    </w:rPr>
                    <w:t>contingency</w:t>
                  </w:r>
                  <w:r>
                    <w:rPr>
                      <w:b/>
                      <w:color w:val="1F3863"/>
                      <w:spacing w:val="-8"/>
                      <w:sz w:val="28"/>
                    </w:rPr>
                    <w:t> </w:t>
                  </w:r>
                  <w:r>
                    <w:rPr>
                      <w:b/>
                      <w:color w:val="1F3863"/>
                      <w:sz w:val="28"/>
                    </w:rPr>
                    <w:t>and</w:t>
                  </w:r>
                  <w:r>
                    <w:rPr>
                      <w:b/>
                      <w:color w:val="1F3863"/>
                      <w:spacing w:val="-6"/>
                      <w:sz w:val="28"/>
                    </w:rPr>
                    <w:t> </w:t>
                  </w:r>
                  <w:r>
                    <w:rPr>
                      <w:b/>
                      <w:color w:val="1F3863"/>
                      <w:spacing w:val="-2"/>
                      <w:sz w:val="28"/>
                    </w:rPr>
                    <w:t>surplus</w:t>
                  </w:r>
                </w:p>
              </w:txbxContent>
            </v:textbox>
            <w10:wrap type="none"/>
          </v:shape>
        </w:pict>
      </w:r>
      <w:r>
        <w:rPr/>
        <w:pict>
          <v:shape style="position:absolute;margin-left:71.024002pt;margin-top:406.207642pt;width:447.15pt;height:72.4pt;mso-position-horizontal-relative:page;mso-position-vertical-relative:page;z-index:-16859648" type="#_x0000_t202" id="docshape510" filled="false" stroked="false">
            <v:textbox inset="0,0,0,0">
              <w:txbxContent>
                <w:p>
                  <w:pPr>
                    <w:pStyle w:val="BodyText"/>
                  </w:pPr>
                  <w:r>
                    <w:rPr/>
                    <w:t>It</w:t>
                  </w:r>
                  <w:r>
                    <w:rPr>
                      <w:spacing w:val="-4"/>
                    </w:rPr>
                    <w:t> </w:t>
                  </w:r>
                  <w:r>
                    <w:rPr/>
                    <w:t>is</w:t>
                  </w:r>
                  <w:r>
                    <w:rPr>
                      <w:spacing w:val="-3"/>
                    </w:rPr>
                    <w:t> </w:t>
                  </w:r>
                  <w:r>
                    <w:rPr/>
                    <w:t>sensible</w:t>
                  </w:r>
                  <w:r>
                    <w:rPr>
                      <w:spacing w:val="-4"/>
                    </w:rPr>
                    <w:t> </w:t>
                  </w:r>
                  <w:r>
                    <w:rPr/>
                    <w:t>to</w:t>
                  </w:r>
                  <w:r>
                    <w:rPr>
                      <w:spacing w:val="-3"/>
                    </w:rPr>
                    <w:t> </w:t>
                  </w:r>
                  <w:r>
                    <w:rPr/>
                    <w:t>provide</w:t>
                  </w:r>
                  <w:r>
                    <w:rPr>
                      <w:spacing w:val="-5"/>
                    </w:rPr>
                    <w:t> </w:t>
                  </w:r>
                  <w:r>
                    <w:rPr/>
                    <w:t>for</w:t>
                  </w:r>
                  <w:r>
                    <w:rPr>
                      <w:spacing w:val="-4"/>
                    </w:rPr>
                    <w:t> </w:t>
                  </w:r>
                  <w:r>
                    <w:rPr/>
                    <w:t>a</w:t>
                  </w:r>
                  <w:r>
                    <w:rPr>
                      <w:spacing w:val="-4"/>
                    </w:rPr>
                    <w:t> </w:t>
                  </w:r>
                  <w:r>
                    <w:rPr/>
                    <w:t>modest operating</w:t>
                  </w:r>
                  <w:r>
                    <w:rPr>
                      <w:spacing w:val="-5"/>
                    </w:rPr>
                    <w:t> </w:t>
                  </w:r>
                  <w:r>
                    <w:rPr/>
                    <w:t>surplus</w:t>
                  </w:r>
                  <w:r>
                    <w:rPr>
                      <w:spacing w:val="-4"/>
                    </w:rPr>
                    <w:t> </w:t>
                  </w:r>
                  <w:r>
                    <w:rPr/>
                    <w:t>of</w:t>
                  </w:r>
                  <w:r>
                    <w:rPr>
                      <w:spacing w:val="-4"/>
                    </w:rPr>
                    <w:t> </w:t>
                  </w:r>
                  <w:r>
                    <w:rPr/>
                    <w:t>$250,000.</w:t>
                  </w:r>
                  <w:r>
                    <w:rPr>
                      <w:spacing w:val="-3"/>
                    </w:rPr>
                    <w:t> </w:t>
                  </w:r>
                  <w:r>
                    <w:rPr/>
                    <w:t>In</w:t>
                  </w:r>
                  <w:r>
                    <w:rPr>
                      <w:spacing w:val="-1"/>
                    </w:rPr>
                    <w:t> </w:t>
                  </w:r>
                  <w:r>
                    <w:rPr/>
                    <w:t>TCorp’s</w:t>
                  </w:r>
                  <w:r>
                    <w:rPr>
                      <w:spacing w:val="-4"/>
                    </w:rPr>
                    <w:t> </w:t>
                  </w:r>
                  <w:r>
                    <w:rPr/>
                    <w:t>analysis of the financial sustainability of NSW’s councils, it defined ‘Very Strong’ councils as</w:t>
                  </w:r>
                </w:p>
                <w:p>
                  <w:pPr>
                    <w:pStyle w:val="BodyText"/>
                    <w:spacing w:before="1"/>
                  </w:pPr>
                  <w:r>
                    <w:rPr/>
                    <w:t>having “a record of reporting operating surpluses” and “highly likely to be able to withstand</w:t>
                  </w:r>
                  <w:r>
                    <w:rPr>
                      <w:spacing w:val="-4"/>
                    </w:rPr>
                    <w:t> </w:t>
                  </w:r>
                  <w:r>
                    <w:rPr/>
                    <w:t>financial</w:t>
                  </w:r>
                  <w:r>
                    <w:rPr>
                      <w:spacing w:val="-4"/>
                    </w:rPr>
                    <w:t> </w:t>
                  </w:r>
                  <w:r>
                    <w:rPr/>
                    <w:t>shocks</w:t>
                  </w:r>
                  <w:r>
                    <w:rPr>
                      <w:spacing w:val="-4"/>
                    </w:rPr>
                    <w:t> </w:t>
                  </w:r>
                  <w:r>
                    <w:rPr/>
                    <w:t>and</w:t>
                  </w:r>
                  <w:r>
                    <w:rPr>
                      <w:spacing w:val="-4"/>
                    </w:rPr>
                    <w:t> </w:t>
                  </w:r>
                  <w:r>
                    <w:rPr/>
                    <w:t>any</w:t>
                  </w:r>
                  <w:r>
                    <w:rPr>
                      <w:spacing w:val="-4"/>
                    </w:rPr>
                    <w:t> </w:t>
                  </w:r>
                  <w:r>
                    <w:rPr/>
                    <w:t>adverse</w:t>
                  </w:r>
                  <w:r>
                    <w:rPr>
                      <w:spacing w:val="-4"/>
                    </w:rPr>
                    <w:t> </w:t>
                  </w:r>
                  <w:r>
                    <w:rPr/>
                    <w:t>changes</w:t>
                  </w:r>
                  <w:r>
                    <w:rPr>
                      <w:spacing w:val="-4"/>
                    </w:rPr>
                    <w:t> </w:t>
                  </w:r>
                  <w:r>
                    <w:rPr/>
                    <w:t>in</w:t>
                  </w:r>
                  <w:r>
                    <w:rPr>
                      <w:spacing w:val="-4"/>
                    </w:rPr>
                    <w:t> </w:t>
                  </w:r>
                  <w:r>
                    <w:rPr/>
                    <w:t>its</w:t>
                  </w:r>
                  <w:r>
                    <w:rPr>
                      <w:spacing w:val="-5"/>
                    </w:rPr>
                    <w:t> </w:t>
                  </w:r>
                  <w:r>
                    <w:rPr/>
                    <w:t>business</w:t>
                  </w:r>
                  <w:r>
                    <w:rPr>
                      <w:spacing w:val="-4"/>
                    </w:rPr>
                    <w:t> </w:t>
                  </w:r>
                  <w:r>
                    <w:rPr/>
                    <w:t>without</w:t>
                  </w:r>
                  <w:r>
                    <w:rPr>
                      <w:spacing w:val="-4"/>
                    </w:rPr>
                    <w:t> </w:t>
                  </w:r>
                  <w:r>
                    <w:rPr/>
                    <w:t>revenue and/or expense adjustments”</w:t>
                  </w:r>
                  <w:r>
                    <w:rPr>
                      <w:position w:val="6"/>
                      <w:sz w:val="16"/>
                    </w:rPr>
                    <w:t>19</w:t>
                  </w:r>
                  <w:r>
                    <w:rPr/>
                    <w:t>.</w:t>
                  </w:r>
                </w:p>
              </w:txbxContent>
            </v:textbox>
            <w10:wrap type="none"/>
          </v:shape>
        </w:pict>
      </w:r>
      <w:r>
        <w:rPr/>
        <w:pict>
          <v:shape style="position:absolute;margin-left:71.024002pt;margin-top:490.707642pt;width:451.3pt;height:30.15pt;mso-position-horizontal-relative:page;mso-position-vertical-relative:page;z-index:-16859136" type="#_x0000_t202" id="docshape511" filled="false" stroked="false">
            <v:textbox inset="0,0,0,0">
              <w:txbxContent>
                <w:p>
                  <w:pPr>
                    <w:pStyle w:val="BodyText"/>
                    <w:ind w:right="12"/>
                  </w:pPr>
                  <w:r>
                    <w:rPr/>
                    <w:t>The</w:t>
                  </w:r>
                  <w:r>
                    <w:rPr>
                      <w:spacing w:val="-3"/>
                    </w:rPr>
                    <w:t> </w:t>
                  </w:r>
                  <w:r>
                    <w:rPr/>
                    <w:t>main</w:t>
                  </w:r>
                  <w:r>
                    <w:rPr>
                      <w:spacing w:val="-4"/>
                    </w:rPr>
                    <w:t> </w:t>
                  </w:r>
                  <w:r>
                    <w:rPr/>
                    <w:t>purpose</w:t>
                  </w:r>
                  <w:r>
                    <w:rPr>
                      <w:spacing w:val="-3"/>
                    </w:rPr>
                    <w:t> </w:t>
                  </w:r>
                  <w:r>
                    <w:rPr/>
                    <w:t>of</w:t>
                  </w:r>
                  <w:r>
                    <w:rPr>
                      <w:spacing w:val="-4"/>
                    </w:rPr>
                    <w:t> </w:t>
                  </w:r>
                  <w:r>
                    <w:rPr/>
                    <w:t>such</w:t>
                  </w:r>
                  <w:r>
                    <w:rPr>
                      <w:spacing w:val="-5"/>
                    </w:rPr>
                    <w:t> </w:t>
                  </w:r>
                  <w:r>
                    <w:rPr/>
                    <w:t>surplus</w:t>
                  </w:r>
                  <w:r>
                    <w:rPr>
                      <w:spacing w:val="-4"/>
                    </w:rPr>
                    <w:t> </w:t>
                  </w:r>
                  <w:r>
                    <w:rPr/>
                    <w:t>is</w:t>
                  </w:r>
                  <w:r>
                    <w:rPr>
                      <w:spacing w:val="-3"/>
                    </w:rPr>
                    <w:t> </w:t>
                  </w:r>
                  <w:r>
                    <w:rPr/>
                    <w:t>to</w:t>
                  </w:r>
                  <w:r>
                    <w:rPr>
                      <w:spacing w:val="-3"/>
                    </w:rPr>
                    <w:t> </w:t>
                  </w:r>
                  <w:r>
                    <w:rPr/>
                    <w:t>provide</w:t>
                  </w:r>
                  <w:r>
                    <w:rPr>
                      <w:spacing w:val="-3"/>
                    </w:rPr>
                    <w:t> </w:t>
                  </w:r>
                  <w:r>
                    <w:rPr/>
                    <w:t>for</w:t>
                  </w:r>
                  <w:r>
                    <w:rPr>
                      <w:spacing w:val="-5"/>
                    </w:rPr>
                    <w:t> </w:t>
                  </w:r>
                  <w:r>
                    <w:rPr/>
                    <w:t>contingency</w:t>
                  </w:r>
                  <w:r>
                    <w:rPr>
                      <w:spacing w:val="-4"/>
                    </w:rPr>
                    <w:t> </w:t>
                  </w:r>
                  <w:r>
                    <w:rPr/>
                    <w:t>and</w:t>
                  </w:r>
                  <w:r>
                    <w:rPr>
                      <w:spacing w:val="-3"/>
                    </w:rPr>
                    <w:t> </w:t>
                  </w:r>
                  <w:r>
                    <w:rPr/>
                    <w:t>the</w:t>
                  </w:r>
                  <w:r>
                    <w:rPr>
                      <w:spacing w:val="-4"/>
                    </w:rPr>
                    <w:t> </w:t>
                  </w:r>
                  <w:r>
                    <w:rPr/>
                    <w:t>vicissitudes</w:t>
                  </w:r>
                  <w:r>
                    <w:rPr>
                      <w:spacing w:val="-3"/>
                    </w:rPr>
                    <w:t> </w:t>
                  </w:r>
                  <w:r>
                    <w:rPr/>
                    <w:t>that befall councils from time to time.</w:t>
                  </w:r>
                </w:p>
              </w:txbxContent>
            </v:textbox>
            <w10:wrap type="none"/>
          </v:shape>
        </w:pict>
      </w:r>
      <w:r>
        <w:rPr/>
        <w:pict>
          <v:shape style="position:absolute;margin-left:71.024002pt;margin-top:532.947632pt;width:449.5pt;height:44.15pt;mso-position-horizontal-relative:page;mso-position-vertical-relative:page;z-index:-16858624" type="#_x0000_t202" id="docshape512" filled="false" stroked="false">
            <v:textbox inset="0,0,0,0">
              <w:txbxContent>
                <w:p>
                  <w:pPr>
                    <w:pStyle w:val="BodyText"/>
                    <w:ind w:right="17"/>
                    <w:jc w:val="both"/>
                  </w:pPr>
                  <w:r>
                    <w:rPr/>
                    <w:t>Other</w:t>
                  </w:r>
                  <w:r>
                    <w:rPr>
                      <w:spacing w:val="-3"/>
                    </w:rPr>
                    <w:t> </w:t>
                  </w:r>
                  <w:r>
                    <w:rPr/>
                    <w:t>reasons</w:t>
                  </w:r>
                  <w:r>
                    <w:rPr>
                      <w:spacing w:val="-3"/>
                    </w:rPr>
                    <w:t> </w:t>
                  </w:r>
                  <w:r>
                    <w:rPr/>
                    <w:t>to</w:t>
                  </w:r>
                  <w:r>
                    <w:rPr>
                      <w:spacing w:val="-4"/>
                    </w:rPr>
                    <w:t> </w:t>
                  </w:r>
                  <w:r>
                    <w:rPr/>
                    <w:t>aspire</w:t>
                  </w:r>
                  <w:r>
                    <w:rPr>
                      <w:spacing w:val="-3"/>
                    </w:rPr>
                    <w:t> </w:t>
                  </w:r>
                  <w:r>
                    <w:rPr/>
                    <w:t>to</w:t>
                  </w:r>
                  <w:r>
                    <w:rPr>
                      <w:spacing w:val="-4"/>
                    </w:rPr>
                    <w:t> </w:t>
                  </w:r>
                  <w:r>
                    <w:rPr/>
                    <w:t>a</w:t>
                  </w:r>
                  <w:r>
                    <w:rPr>
                      <w:spacing w:val="-3"/>
                    </w:rPr>
                    <w:t> </w:t>
                  </w:r>
                  <w:r>
                    <w:rPr/>
                    <w:t>surplus</w:t>
                  </w:r>
                  <w:r>
                    <w:rPr>
                      <w:spacing w:val="-4"/>
                    </w:rPr>
                    <w:t> </w:t>
                  </w:r>
                  <w:r>
                    <w:rPr/>
                    <w:t>include</w:t>
                  </w:r>
                  <w:r>
                    <w:rPr>
                      <w:spacing w:val="-3"/>
                    </w:rPr>
                    <w:t> </w:t>
                  </w:r>
                  <w:r>
                    <w:rPr/>
                    <w:t>enhanced</w:t>
                  </w:r>
                  <w:r>
                    <w:rPr>
                      <w:spacing w:val="-2"/>
                    </w:rPr>
                    <w:t> </w:t>
                  </w:r>
                  <w:r>
                    <w:rPr/>
                    <w:t>capacity</w:t>
                  </w:r>
                  <w:r>
                    <w:rPr>
                      <w:spacing w:val="-4"/>
                    </w:rPr>
                    <w:t> </w:t>
                  </w:r>
                  <w:r>
                    <w:rPr/>
                    <w:t>to</w:t>
                  </w:r>
                  <w:r>
                    <w:rPr>
                      <w:spacing w:val="-4"/>
                    </w:rPr>
                    <w:t> </w:t>
                  </w:r>
                  <w:r>
                    <w:rPr/>
                    <w:t>improve</w:t>
                  </w:r>
                  <w:r>
                    <w:rPr>
                      <w:spacing w:val="-3"/>
                    </w:rPr>
                    <w:t> </w:t>
                  </w:r>
                  <w:r>
                    <w:rPr/>
                    <w:t>performance and</w:t>
                  </w:r>
                  <w:r>
                    <w:rPr>
                      <w:spacing w:val="-2"/>
                    </w:rPr>
                    <w:t> </w:t>
                  </w:r>
                  <w:r>
                    <w:rPr/>
                    <w:t>productivity</w:t>
                  </w:r>
                  <w:r>
                    <w:rPr>
                      <w:spacing w:val="-3"/>
                    </w:rPr>
                    <w:t> </w:t>
                  </w:r>
                  <w:r>
                    <w:rPr/>
                    <w:t>in</w:t>
                  </w:r>
                  <w:r>
                    <w:rPr>
                      <w:spacing w:val="-2"/>
                    </w:rPr>
                    <w:t> </w:t>
                  </w:r>
                  <w:r>
                    <w:rPr/>
                    <w:t>future</w:t>
                  </w:r>
                  <w:r>
                    <w:rPr>
                      <w:spacing w:val="-2"/>
                    </w:rPr>
                    <w:t> </w:t>
                  </w:r>
                  <w:r>
                    <w:rPr/>
                    <w:t>periods,</w:t>
                  </w:r>
                  <w:r>
                    <w:rPr>
                      <w:spacing w:val="-2"/>
                    </w:rPr>
                    <w:t> </w:t>
                  </w:r>
                  <w:r>
                    <w:rPr/>
                    <w:t>to</w:t>
                  </w:r>
                  <w:r>
                    <w:rPr>
                      <w:spacing w:val="-3"/>
                    </w:rPr>
                    <w:t> </w:t>
                  </w:r>
                  <w:r>
                    <w:rPr/>
                    <w:t>address</w:t>
                  </w:r>
                  <w:r>
                    <w:rPr>
                      <w:spacing w:val="-2"/>
                    </w:rPr>
                    <w:t> </w:t>
                  </w:r>
                  <w:r>
                    <w:rPr/>
                    <w:t>infrastructure</w:t>
                  </w:r>
                  <w:r>
                    <w:rPr>
                      <w:spacing w:val="-2"/>
                    </w:rPr>
                    <w:t> </w:t>
                  </w:r>
                  <w:r>
                    <w:rPr/>
                    <w:t>backlogs and</w:t>
                  </w:r>
                  <w:r>
                    <w:rPr>
                      <w:spacing w:val="-2"/>
                    </w:rPr>
                    <w:t> </w:t>
                  </w:r>
                  <w:r>
                    <w:rPr/>
                    <w:t>to</w:t>
                  </w:r>
                  <w:r>
                    <w:rPr>
                      <w:spacing w:val="-3"/>
                    </w:rPr>
                    <w:t> </w:t>
                  </w:r>
                  <w:r>
                    <w:rPr/>
                    <w:t>maintain</w:t>
                  </w:r>
                  <w:r>
                    <w:rPr>
                      <w:spacing w:val="-3"/>
                    </w:rPr>
                    <w:t> </w:t>
                  </w:r>
                  <w:r>
                    <w:rPr/>
                    <w:t>a higher net financial liabilities ratio.</w:t>
                  </w:r>
                </w:p>
              </w:txbxContent>
            </v:textbox>
            <w10:wrap type="none"/>
          </v:shape>
        </w:pict>
      </w:r>
      <w:r>
        <w:rPr/>
        <w:pict>
          <v:shape style="position:absolute;margin-left:71.024002pt;margin-top:617.289246pt;width:25.05pt;height:18.5pt;mso-position-horizontal-relative:page;mso-position-vertical-relative:page;z-index:-16858112" type="#_x0000_t202" id="docshape513" filled="false" stroked="false">
            <v:textbox inset="0,0,0,0">
              <w:txbxContent>
                <w:p>
                  <w:pPr>
                    <w:spacing w:before="20"/>
                    <w:ind w:left="20" w:right="0" w:firstLine="0"/>
                    <w:jc w:val="left"/>
                    <w:rPr>
                      <w:b/>
                      <w:sz w:val="28"/>
                    </w:rPr>
                  </w:pPr>
                  <w:bookmarkStart w:name="_bookmark34" w:id="35"/>
                  <w:bookmarkEnd w:id="35"/>
                  <w:r>
                    <w:rPr/>
                  </w:r>
                  <w:r>
                    <w:rPr>
                      <w:b/>
                      <w:color w:val="1F3863"/>
                      <w:spacing w:val="-4"/>
                      <w:sz w:val="28"/>
                    </w:rPr>
                    <w:t>7.4.</w:t>
                  </w:r>
                </w:p>
              </w:txbxContent>
            </v:textbox>
            <w10:wrap type="none"/>
          </v:shape>
        </w:pict>
      </w:r>
      <w:r>
        <w:rPr/>
        <w:pict>
          <v:shape style="position:absolute;margin-left:107.019997pt;margin-top:617.289246pt;width:157.3pt;height:18.5pt;mso-position-horizontal-relative:page;mso-position-vertical-relative:page;z-index:-16857600" type="#_x0000_t202" id="docshape514" filled="false" stroked="false">
            <v:textbox inset="0,0,0,0">
              <w:txbxContent>
                <w:p>
                  <w:pPr>
                    <w:spacing w:before="20"/>
                    <w:ind w:left="20" w:right="0" w:firstLine="0"/>
                    <w:jc w:val="left"/>
                    <w:rPr>
                      <w:b/>
                      <w:sz w:val="28"/>
                    </w:rPr>
                  </w:pPr>
                  <w:r>
                    <w:rPr>
                      <w:b/>
                      <w:color w:val="1F3863"/>
                      <w:sz w:val="28"/>
                    </w:rPr>
                    <w:t>Transition</w:t>
                  </w:r>
                  <w:r>
                    <w:rPr>
                      <w:b/>
                      <w:color w:val="1F3863"/>
                      <w:spacing w:val="-11"/>
                      <w:sz w:val="28"/>
                    </w:rPr>
                    <w:t> </w:t>
                  </w:r>
                  <w:r>
                    <w:rPr>
                      <w:b/>
                      <w:color w:val="1F3863"/>
                      <w:spacing w:val="-2"/>
                      <w:sz w:val="28"/>
                    </w:rPr>
                    <w:t>management</w:t>
                  </w:r>
                </w:p>
              </w:txbxContent>
            </v:textbox>
            <w10:wrap type="none"/>
          </v:shape>
        </w:pict>
      </w:r>
      <w:r>
        <w:rPr/>
        <w:pict>
          <v:shape style="position:absolute;margin-left:71.024002pt;margin-top:657.177612pt;width:448.95pt;height:58.2pt;mso-position-horizontal-relative:page;mso-position-vertical-relative:page;z-index:-16857088" type="#_x0000_t202" id="docshape515" filled="false" stroked="false">
            <v:textbox inset="0,0,0,0">
              <w:txbxContent>
                <w:p>
                  <w:pPr>
                    <w:pStyle w:val="BodyText"/>
                  </w:pPr>
                  <w:r>
                    <w:rPr/>
                    <w:t>There has been considerably more interest in the long-term sustainability of communities presently reliant on carbon-intensive industries in the last few years. Much</w:t>
                  </w:r>
                  <w:r>
                    <w:rPr>
                      <w:spacing w:val="-3"/>
                    </w:rPr>
                    <w:t> </w:t>
                  </w:r>
                  <w:r>
                    <w:rPr/>
                    <w:t>of</w:t>
                  </w:r>
                  <w:r>
                    <w:rPr>
                      <w:spacing w:val="-4"/>
                    </w:rPr>
                    <w:t> </w:t>
                  </w:r>
                  <w:r>
                    <w:rPr/>
                    <w:t>that</w:t>
                  </w:r>
                  <w:r>
                    <w:rPr>
                      <w:spacing w:val="-3"/>
                    </w:rPr>
                    <w:t> </w:t>
                  </w:r>
                  <w:r>
                    <w:rPr/>
                    <w:t>interest</w:t>
                  </w:r>
                  <w:r>
                    <w:rPr>
                      <w:spacing w:val="-3"/>
                    </w:rPr>
                    <w:t> </w:t>
                  </w:r>
                  <w:r>
                    <w:rPr/>
                    <w:t>was</w:t>
                  </w:r>
                  <w:r>
                    <w:rPr>
                      <w:spacing w:val="-4"/>
                    </w:rPr>
                    <w:t> </w:t>
                  </w:r>
                  <w:r>
                    <w:rPr/>
                    <w:t>sparked</w:t>
                  </w:r>
                  <w:r>
                    <w:rPr>
                      <w:spacing w:val="-2"/>
                    </w:rPr>
                    <w:t> </w:t>
                  </w:r>
                  <w:r>
                    <w:rPr/>
                    <w:t>by</w:t>
                  </w:r>
                  <w:r>
                    <w:rPr>
                      <w:spacing w:val="-4"/>
                    </w:rPr>
                    <w:t> </w:t>
                  </w:r>
                  <w:r>
                    <w:rPr/>
                    <w:t>the</w:t>
                  </w:r>
                  <w:r>
                    <w:rPr>
                      <w:spacing w:val="-4"/>
                    </w:rPr>
                    <w:t> </w:t>
                  </w:r>
                  <w:r>
                    <w:rPr/>
                    <w:t>sudden</w:t>
                  </w:r>
                  <w:r>
                    <w:rPr>
                      <w:spacing w:val="-3"/>
                    </w:rPr>
                    <w:t> </w:t>
                  </w:r>
                  <w:r>
                    <w:rPr/>
                    <w:t>closure</w:t>
                  </w:r>
                  <w:r>
                    <w:rPr>
                      <w:spacing w:val="-3"/>
                    </w:rPr>
                    <w:t> </w:t>
                  </w:r>
                  <w:r>
                    <w:rPr/>
                    <w:t>of</w:t>
                  </w:r>
                  <w:r>
                    <w:rPr>
                      <w:spacing w:val="-3"/>
                    </w:rPr>
                    <w:t> </w:t>
                  </w:r>
                  <w:r>
                    <w:rPr/>
                    <w:t>the</w:t>
                  </w:r>
                  <w:r>
                    <w:rPr>
                      <w:spacing w:val="-4"/>
                    </w:rPr>
                    <w:t> </w:t>
                  </w:r>
                  <w:r>
                    <w:rPr/>
                    <w:t>Hazelwood</w:t>
                  </w:r>
                  <w:r>
                    <w:rPr>
                      <w:spacing w:val="-3"/>
                    </w:rPr>
                    <w:t> </w:t>
                  </w:r>
                  <w:r>
                    <w:rPr/>
                    <w:t>thermal</w:t>
                  </w:r>
                  <w:r>
                    <w:rPr>
                      <w:spacing w:val="-4"/>
                    </w:rPr>
                    <w:t> </w:t>
                  </w:r>
                  <w:r>
                    <w:rPr/>
                    <w:t>coal power station in the La Trobe Valley.</w:t>
                  </w:r>
                </w:p>
              </w:txbxContent>
            </v:textbox>
            <w10:wrap type="none"/>
          </v:shape>
        </w:pict>
      </w:r>
      <w:r>
        <w:rPr/>
        <w:pict>
          <v:shape style="position:absolute;margin-left:71.024002pt;margin-top:759.576416pt;width:362.1pt;height:11.45pt;mso-position-horizontal-relative:page;mso-position-vertical-relative:page;z-index:-16856576" type="#_x0000_t202" id="docshape516" filled="false" stroked="false">
            <v:textbox inset="0,0,0,0">
              <w:txbxContent>
                <w:p>
                  <w:pPr>
                    <w:spacing w:before="20"/>
                    <w:ind w:left="20" w:right="0" w:firstLine="0"/>
                    <w:jc w:val="left"/>
                    <w:rPr>
                      <w:sz w:val="16"/>
                    </w:rPr>
                  </w:pPr>
                  <w:r>
                    <w:rPr>
                      <w:position w:val="4"/>
                      <w:sz w:val="10"/>
                    </w:rPr>
                    <w:t>19</w:t>
                  </w:r>
                  <w:r>
                    <w:rPr>
                      <w:spacing w:val="6"/>
                      <w:position w:val="4"/>
                      <w:sz w:val="10"/>
                    </w:rPr>
                    <w:t> </w:t>
                  </w:r>
                  <w:r>
                    <w:rPr>
                      <w:i/>
                      <w:sz w:val="16"/>
                    </w:rPr>
                    <w:t>Financial</w:t>
                  </w:r>
                  <w:r>
                    <w:rPr>
                      <w:i/>
                      <w:spacing w:val="-3"/>
                      <w:sz w:val="16"/>
                    </w:rPr>
                    <w:t> </w:t>
                  </w:r>
                  <w:r>
                    <w:rPr>
                      <w:i/>
                      <w:sz w:val="16"/>
                    </w:rPr>
                    <w:t>Sustainability</w:t>
                  </w:r>
                  <w:r>
                    <w:rPr>
                      <w:i/>
                      <w:spacing w:val="-4"/>
                      <w:sz w:val="16"/>
                    </w:rPr>
                    <w:t> </w:t>
                  </w:r>
                  <w:r>
                    <w:rPr>
                      <w:i/>
                      <w:sz w:val="16"/>
                    </w:rPr>
                    <w:t>of</w:t>
                  </w:r>
                  <w:r>
                    <w:rPr>
                      <w:i/>
                      <w:spacing w:val="-4"/>
                      <w:sz w:val="16"/>
                    </w:rPr>
                    <w:t> </w:t>
                  </w:r>
                  <w:r>
                    <w:rPr>
                      <w:i/>
                      <w:sz w:val="16"/>
                    </w:rPr>
                    <w:t>the</w:t>
                  </w:r>
                  <w:r>
                    <w:rPr>
                      <w:i/>
                      <w:spacing w:val="-5"/>
                      <w:sz w:val="16"/>
                    </w:rPr>
                    <w:t> </w:t>
                  </w:r>
                  <w:r>
                    <w:rPr>
                      <w:i/>
                      <w:sz w:val="16"/>
                    </w:rPr>
                    <w:t>New</w:t>
                  </w:r>
                  <w:r>
                    <w:rPr>
                      <w:i/>
                      <w:spacing w:val="-6"/>
                      <w:sz w:val="16"/>
                    </w:rPr>
                    <w:t> </w:t>
                  </w:r>
                  <w:r>
                    <w:rPr>
                      <w:i/>
                      <w:sz w:val="16"/>
                    </w:rPr>
                    <w:t>South</w:t>
                  </w:r>
                  <w:r>
                    <w:rPr>
                      <w:i/>
                      <w:spacing w:val="-5"/>
                      <w:sz w:val="16"/>
                    </w:rPr>
                    <w:t> </w:t>
                  </w:r>
                  <w:r>
                    <w:rPr>
                      <w:i/>
                      <w:sz w:val="16"/>
                    </w:rPr>
                    <w:t>Wales</w:t>
                  </w:r>
                  <w:r>
                    <w:rPr>
                      <w:i/>
                      <w:spacing w:val="-3"/>
                      <w:sz w:val="16"/>
                    </w:rPr>
                    <w:t> </w:t>
                  </w:r>
                  <w:r>
                    <w:rPr>
                      <w:i/>
                      <w:sz w:val="16"/>
                    </w:rPr>
                    <w:t>Local</w:t>
                  </w:r>
                  <w:r>
                    <w:rPr>
                      <w:i/>
                      <w:spacing w:val="-3"/>
                      <w:sz w:val="16"/>
                    </w:rPr>
                    <w:t> </w:t>
                  </w:r>
                  <w:r>
                    <w:rPr>
                      <w:i/>
                      <w:sz w:val="16"/>
                    </w:rPr>
                    <w:t>Government</w:t>
                  </w:r>
                  <w:r>
                    <w:rPr>
                      <w:i/>
                      <w:spacing w:val="-5"/>
                      <w:sz w:val="16"/>
                    </w:rPr>
                    <w:t> </w:t>
                  </w:r>
                  <w:r>
                    <w:rPr>
                      <w:i/>
                      <w:sz w:val="16"/>
                    </w:rPr>
                    <w:t>Sector</w:t>
                  </w:r>
                  <w:r>
                    <w:rPr>
                      <w:sz w:val="16"/>
                    </w:rPr>
                    <w:t>,</w:t>
                  </w:r>
                  <w:r>
                    <w:rPr>
                      <w:spacing w:val="-3"/>
                      <w:sz w:val="16"/>
                    </w:rPr>
                    <w:t> </w:t>
                  </w:r>
                  <w:r>
                    <w:rPr>
                      <w:sz w:val="16"/>
                    </w:rPr>
                    <w:t>TCorp,</w:t>
                  </w:r>
                  <w:r>
                    <w:rPr>
                      <w:spacing w:val="-6"/>
                      <w:sz w:val="16"/>
                    </w:rPr>
                    <w:t> </w:t>
                  </w:r>
                  <w:r>
                    <w:rPr>
                      <w:sz w:val="16"/>
                    </w:rPr>
                    <w:t>April</w:t>
                  </w:r>
                  <w:r>
                    <w:rPr>
                      <w:spacing w:val="-5"/>
                      <w:sz w:val="16"/>
                    </w:rPr>
                    <w:t> </w:t>
                  </w:r>
                  <w:r>
                    <w:rPr>
                      <w:sz w:val="16"/>
                    </w:rPr>
                    <w:t>2013,</w:t>
                  </w:r>
                  <w:r>
                    <w:rPr>
                      <w:spacing w:val="-5"/>
                      <w:sz w:val="16"/>
                    </w:rPr>
                    <w:t> </w:t>
                  </w:r>
                  <w:r>
                    <w:rPr>
                      <w:sz w:val="16"/>
                    </w:rPr>
                    <w:t>Appendix</w:t>
                  </w:r>
                  <w:r>
                    <w:rPr>
                      <w:spacing w:val="-4"/>
                      <w:sz w:val="16"/>
                    </w:rPr>
                    <w:t> </w:t>
                  </w:r>
                  <w:r>
                    <w:rPr>
                      <w:spacing w:val="-5"/>
                      <w:sz w:val="16"/>
                    </w:rPr>
                    <w:t>1.</w:t>
                  </w:r>
                </w:p>
              </w:txbxContent>
            </v:textbox>
            <w10:wrap type="none"/>
          </v:shape>
        </w:pict>
      </w:r>
      <w:r>
        <w:rPr/>
        <w:pict>
          <v:shape style="position:absolute;margin-left:71.024002pt;margin-top:793.872009pt;width:126.6pt;height:13.7pt;mso-position-horizontal-relative:page;mso-position-vertical-relative:page;z-index:-16856064" type="#_x0000_t202" id="docshape517"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855552" type="#_x0000_t202" id="docshape518" filled="false" stroked="false">
            <v:textbox inset="0,0,0,0">
              <w:txbxContent>
                <w:p>
                  <w:pPr>
                    <w:spacing w:before="19"/>
                    <w:ind w:left="20" w:right="0" w:firstLine="0"/>
                    <w:jc w:val="left"/>
                    <w:rPr>
                      <w:sz w:val="20"/>
                    </w:rPr>
                  </w:pPr>
                  <w:r>
                    <w:rPr>
                      <w:spacing w:val="-5"/>
                      <w:sz w:val="20"/>
                    </w:rPr>
                    <w:t>31</w:t>
                  </w:r>
                </w:p>
              </w:txbxContent>
            </v:textbox>
            <w10:wrap type="none"/>
          </v:shape>
        </w:pict>
      </w:r>
      <w:r>
        <w:rPr/>
        <w:pict>
          <v:shape style="position:absolute;margin-left:72.024002pt;margin-top:743.835999pt;width:144.050pt;height:12pt;mso-position-horizontal-relative:page;mso-position-vertical-relative:page;z-index:-16855040" type="#_x0000_t202" id="docshape519"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461952">
            <wp:simplePos x="0" y="0"/>
            <wp:positionH relativeFrom="page">
              <wp:posOffset>6551577</wp:posOffset>
            </wp:positionH>
            <wp:positionV relativeFrom="page">
              <wp:posOffset>472672</wp:posOffset>
            </wp:positionV>
            <wp:extent cx="761717" cy="293890"/>
            <wp:effectExtent l="0" t="0" r="0" b="0"/>
            <wp:wrapNone/>
            <wp:docPr id="63" name="image3.png"/>
            <wp:cNvGraphicFramePr>
              <a:graphicFrameLocks noChangeAspect="1"/>
            </wp:cNvGraphicFramePr>
            <a:graphic>
              <a:graphicData uri="http://schemas.openxmlformats.org/drawingml/2006/picture">
                <pic:pic>
                  <pic:nvPicPr>
                    <pic:cNvPr id="64"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rect style="position:absolute;margin-left:72.024002pt;margin-top:744.936035pt;width:144.020pt;height:.83997pt;mso-position-horizontal-relative:page;mso-position-vertical-relative:page;z-index:-16854016" id="docshape520" filled="true" fillcolor="#000000" stroked="false">
            <v:fill type="solid"/>
            <w10:wrap type="none"/>
          </v:rect>
        </w:pict>
      </w:r>
      <w:r>
        <w:rPr/>
        <w:pict>
          <v:shape style="position:absolute;margin-left:71.024002pt;margin-top:70.997643pt;width:437.85pt;height:44.2pt;mso-position-horizontal-relative:page;mso-position-vertical-relative:page;z-index:-16853504" type="#_x0000_t202" id="docshape521" filled="false" stroked="false">
            <v:textbox inset="0,0,0,0">
              <w:txbxContent>
                <w:p>
                  <w:pPr>
                    <w:pStyle w:val="BodyText"/>
                    <w:ind w:right="17"/>
                    <w:jc w:val="both"/>
                  </w:pPr>
                  <w:r>
                    <w:rPr/>
                    <w:t>Lithgow’s</w:t>
                  </w:r>
                  <w:r>
                    <w:rPr>
                      <w:spacing w:val="-4"/>
                    </w:rPr>
                    <w:t> </w:t>
                  </w:r>
                  <w:r>
                    <w:rPr/>
                    <w:t>exposure</w:t>
                  </w:r>
                  <w:r>
                    <w:rPr>
                      <w:spacing w:val="-4"/>
                    </w:rPr>
                    <w:t> </w:t>
                  </w:r>
                  <w:r>
                    <w:rPr/>
                    <w:t>to</w:t>
                  </w:r>
                  <w:r>
                    <w:rPr>
                      <w:spacing w:val="-4"/>
                    </w:rPr>
                    <w:t> </w:t>
                  </w:r>
                  <w:r>
                    <w:rPr/>
                    <w:t>carbon-intensive</w:t>
                  </w:r>
                  <w:r>
                    <w:rPr>
                      <w:spacing w:val="-4"/>
                    </w:rPr>
                    <w:t> </w:t>
                  </w:r>
                  <w:r>
                    <w:rPr/>
                    <w:t>industries</w:t>
                  </w:r>
                  <w:r>
                    <w:rPr>
                      <w:spacing w:val="-4"/>
                    </w:rPr>
                    <w:t> </w:t>
                  </w:r>
                  <w:r>
                    <w:rPr/>
                    <w:t>is</w:t>
                  </w:r>
                  <w:r>
                    <w:rPr>
                      <w:spacing w:val="-4"/>
                    </w:rPr>
                    <w:t> </w:t>
                  </w:r>
                  <w:r>
                    <w:rPr/>
                    <w:t>substantial.</w:t>
                  </w:r>
                  <w:r>
                    <w:rPr>
                      <w:spacing w:val="-4"/>
                    </w:rPr>
                    <w:t> </w:t>
                  </w:r>
                  <w:r>
                    <w:rPr/>
                    <w:t>Over</w:t>
                  </w:r>
                  <w:r>
                    <w:rPr>
                      <w:spacing w:val="-4"/>
                    </w:rPr>
                    <w:t> </w:t>
                  </w:r>
                  <w:r>
                    <w:rPr/>
                    <w:t>the</w:t>
                  </w:r>
                  <w:r>
                    <w:rPr>
                      <w:spacing w:val="-4"/>
                    </w:rPr>
                    <w:t> </w:t>
                  </w:r>
                  <w:r>
                    <w:rPr/>
                    <w:t>next</w:t>
                  </w:r>
                  <w:r>
                    <w:rPr>
                      <w:spacing w:val="-4"/>
                    </w:rPr>
                    <w:t> </w:t>
                  </w:r>
                  <w:r>
                    <w:rPr/>
                    <w:t>five</w:t>
                  </w:r>
                  <w:r>
                    <w:rPr>
                      <w:spacing w:val="-4"/>
                    </w:rPr>
                    <w:t> </w:t>
                  </w:r>
                  <w:r>
                    <w:rPr/>
                    <w:t>to seven</w:t>
                  </w:r>
                  <w:r>
                    <w:rPr>
                      <w:spacing w:val="-3"/>
                    </w:rPr>
                    <w:t> </w:t>
                  </w:r>
                  <w:r>
                    <w:rPr/>
                    <w:t>years</w:t>
                  </w:r>
                  <w:r>
                    <w:rPr>
                      <w:spacing w:val="-3"/>
                    </w:rPr>
                    <w:t> </w:t>
                  </w:r>
                  <w:r>
                    <w:rPr/>
                    <w:t>there</w:t>
                  </w:r>
                  <w:r>
                    <w:rPr>
                      <w:spacing w:val="-3"/>
                    </w:rPr>
                    <w:t> </w:t>
                  </w:r>
                  <w:r>
                    <w:rPr/>
                    <w:t>will</w:t>
                  </w:r>
                  <w:r>
                    <w:rPr>
                      <w:spacing w:val="-4"/>
                    </w:rPr>
                    <w:t> </w:t>
                  </w:r>
                  <w:r>
                    <w:rPr/>
                    <w:t>be</w:t>
                  </w:r>
                  <w:r>
                    <w:rPr>
                      <w:spacing w:val="-3"/>
                    </w:rPr>
                    <w:t> </w:t>
                  </w:r>
                  <w:r>
                    <w:rPr/>
                    <w:t>a</w:t>
                  </w:r>
                  <w:r>
                    <w:rPr>
                      <w:spacing w:val="-3"/>
                    </w:rPr>
                    <w:t> </w:t>
                  </w:r>
                  <w:r>
                    <w:rPr/>
                    <w:t>significant</w:t>
                  </w:r>
                  <w:r>
                    <w:rPr>
                      <w:spacing w:val="-4"/>
                    </w:rPr>
                    <w:t> </w:t>
                  </w:r>
                  <w:r>
                    <w:rPr/>
                    <w:t>industrial</w:t>
                  </w:r>
                  <w:r>
                    <w:rPr>
                      <w:spacing w:val="-4"/>
                    </w:rPr>
                    <w:t> </w:t>
                  </w:r>
                  <w:r>
                    <w:rPr/>
                    <w:t>transformation</w:t>
                  </w:r>
                  <w:r>
                    <w:rPr>
                      <w:spacing w:val="-3"/>
                    </w:rPr>
                    <w:t> </w:t>
                  </w:r>
                  <w:r>
                    <w:rPr/>
                    <w:t>in</w:t>
                  </w:r>
                  <w:r>
                    <w:rPr>
                      <w:spacing w:val="-3"/>
                    </w:rPr>
                    <w:t> </w:t>
                  </w:r>
                  <w:r>
                    <w:rPr/>
                    <w:t>the</w:t>
                  </w:r>
                  <w:r>
                    <w:rPr>
                      <w:spacing w:val="-4"/>
                    </w:rPr>
                    <w:t> </w:t>
                  </w:r>
                  <w:r>
                    <w:rPr/>
                    <w:t>LGA</w:t>
                  </w:r>
                  <w:r>
                    <w:rPr>
                      <w:spacing w:val="-4"/>
                    </w:rPr>
                    <w:t> </w:t>
                  </w:r>
                  <w:r>
                    <w:rPr/>
                    <w:t>which</w:t>
                  </w:r>
                  <w:r>
                    <w:rPr>
                      <w:spacing w:val="-4"/>
                    </w:rPr>
                    <w:t> </w:t>
                  </w:r>
                  <w:r>
                    <w:rPr/>
                    <w:t>will have ramifications both for Council’s finances and the broader local economy.</w:t>
                  </w:r>
                </w:p>
              </w:txbxContent>
            </v:textbox>
            <w10:wrap type="none"/>
          </v:shape>
        </w:pict>
      </w:r>
      <w:r>
        <w:rPr/>
        <w:pict>
          <v:shape style="position:absolute;margin-left:71.024002pt;margin-top:127.297638pt;width:447.25pt;height:86.4pt;mso-position-horizontal-relative:page;mso-position-vertical-relative:page;z-index:-16852992" type="#_x0000_t202" id="docshape522" filled="false" stroked="false">
            <v:textbox inset="0,0,0,0">
              <w:txbxContent>
                <w:p>
                  <w:pPr>
                    <w:pStyle w:val="BodyText"/>
                  </w:pPr>
                  <w:r>
                    <w:rPr/>
                    <w:t>Transition</w:t>
                  </w:r>
                  <w:r>
                    <w:rPr>
                      <w:spacing w:val="-4"/>
                    </w:rPr>
                    <w:t> </w:t>
                  </w:r>
                  <w:r>
                    <w:rPr/>
                    <w:t>management</w:t>
                  </w:r>
                  <w:r>
                    <w:rPr>
                      <w:spacing w:val="-5"/>
                    </w:rPr>
                    <w:t> </w:t>
                  </w:r>
                  <w:r>
                    <w:rPr/>
                    <w:t>is</w:t>
                  </w:r>
                  <w:r>
                    <w:rPr>
                      <w:spacing w:val="-4"/>
                    </w:rPr>
                    <w:t> </w:t>
                  </w:r>
                  <w:r>
                    <w:rPr/>
                    <w:t>developing</w:t>
                  </w:r>
                  <w:r>
                    <w:rPr>
                      <w:spacing w:val="-5"/>
                    </w:rPr>
                    <w:t> </w:t>
                  </w:r>
                  <w:r>
                    <w:rPr/>
                    <w:t>as</w:t>
                  </w:r>
                  <w:r>
                    <w:rPr>
                      <w:spacing w:val="-5"/>
                    </w:rPr>
                    <w:t> </w:t>
                  </w:r>
                  <w:r>
                    <w:rPr/>
                    <w:t>a</w:t>
                  </w:r>
                  <w:r>
                    <w:rPr>
                      <w:spacing w:val="-5"/>
                    </w:rPr>
                    <w:t> </w:t>
                  </w:r>
                  <w:r>
                    <w:rPr/>
                    <w:t>specialist</w:t>
                  </w:r>
                  <w:r>
                    <w:rPr>
                      <w:spacing w:val="-4"/>
                    </w:rPr>
                    <w:t> </w:t>
                  </w:r>
                  <w:r>
                    <w:rPr/>
                    <w:t>discipline</w:t>
                  </w:r>
                  <w:r>
                    <w:rPr>
                      <w:spacing w:val="-4"/>
                    </w:rPr>
                    <w:t> </w:t>
                  </w:r>
                  <w:r>
                    <w:rPr/>
                    <w:t>to</w:t>
                  </w:r>
                  <w:r>
                    <w:rPr>
                      <w:spacing w:val="-5"/>
                    </w:rPr>
                    <w:t> </w:t>
                  </w:r>
                  <w:r>
                    <w:rPr/>
                    <w:t>manage</w:t>
                  </w:r>
                  <w:r>
                    <w:rPr>
                      <w:spacing w:val="-4"/>
                    </w:rPr>
                    <w:t> </w:t>
                  </w:r>
                  <w:r>
                    <w:rPr/>
                    <w:t>such</w:t>
                  </w:r>
                  <w:r>
                    <w:rPr>
                      <w:spacing w:val="-5"/>
                    </w:rPr>
                    <w:t> </w:t>
                  </w:r>
                  <w:r>
                    <w:rPr/>
                    <w:t>regional transitions. Its focus is on a multi-disciplinary and multi-stakeholder engagement to accelerate and scale niche industries, accelerate and scale societal support, and lay the foundations for developing an agile and adaptable workforce. Early strategic planning and transition management can greatly mitigate against these large-scale industrial </w:t>
                  </w:r>
                  <w:r>
                    <w:rPr>
                      <w:spacing w:val="-2"/>
                    </w:rPr>
                    <w:t>disruptions.</w:t>
                  </w:r>
                </w:p>
              </w:txbxContent>
            </v:textbox>
            <w10:wrap type="none"/>
          </v:shape>
        </w:pict>
      </w:r>
      <w:r>
        <w:rPr/>
        <w:pict>
          <v:shape style="position:absolute;margin-left:71.024002pt;margin-top:225.817642pt;width:447.5pt;height:86.45pt;mso-position-horizontal-relative:page;mso-position-vertical-relative:page;z-index:-16852480" type="#_x0000_t202" id="docshape523" filled="false" stroked="false">
            <v:textbox inset="0,0,0,0">
              <w:txbxContent>
                <w:p>
                  <w:pPr>
                    <w:pStyle w:val="BodyText"/>
                  </w:pPr>
                  <w:r>
                    <w:rPr/>
                    <w:t>Muswellbrook Shire Council, a Comparative Council commissioned several reports dealing with the economic and social impact of mine and power station closures and, particularly, local government’s role in supporting the workforce and the wider community</w:t>
                  </w:r>
                  <w:r>
                    <w:rPr>
                      <w:spacing w:val="-4"/>
                    </w:rPr>
                    <w:t> </w:t>
                  </w:r>
                  <w:r>
                    <w:rPr/>
                    <w:t>during</w:t>
                  </w:r>
                  <w:r>
                    <w:rPr>
                      <w:spacing w:val="-5"/>
                    </w:rPr>
                    <w:t> </w:t>
                  </w:r>
                  <w:r>
                    <w:rPr/>
                    <w:t>the</w:t>
                  </w:r>
                  <w:r>
                    <w:rPr>
                      <w:spacing w:val="-4"/>
                    </w:rPr>
                    <w:t> </w:t>
                  </w:r>
                  <w:r>
                    <w:rPr/>
                    <w:t>transition</w:t>
                  </w:r>
                  <w:r>
                    <w:rPr>
                      <w:position w:val="6"/>
                      <w:sz w:val="16"/>
                    </w:rPr>
                    <w:t>20</w:t>
                  </w:r>
                  <w:r>
                    <w:rPr/>
                    <w:t>.</w:t>
                  </w:r>
                  <w:r>
                    <w:rPr>
                      <w:spacing w:val="-4"/>
                    </w:rPr>
                    <w:t> </w:t>
                  </w:r>
                  <w:r>
                    <w:rPr/>
                    <w:t>The</w:t>
                  </w:r>
                  <w:r>
                    <w:rPr>
                      <w:spacing w:val="-4"/>
                    </w:rPr>
                    <w:t> </w:t>
                  </w:r>
                  <w:r>
                    <w:rPr/>
                    <w:t>Council</w:t>
                  </w:r>
                  <w:r>
                    <w:rPr>
                      <w:spacing w:val="-4"/>
                    </w:rPr>
                    <w:t> </w:t>
                  </w:r>
                  <w:r>
                    <w:rPr/>
                    <w:t>has</w:t>
                  </w:r>
                  <w:r>
                    <w:rPr>
                      <w:spacing w:val="-4"/>
                    </w:rPr>
                    <w:t> </w:t>
                  </w:r>
                  <w:r>
                    <w:rPr/>
                    <w:t>established</w:t>
                  </w:r>
                  <w:r>
                    <w:rPr>
                      <w:spacing w:val="-4"/>
                    </w:rPr>
                    <w:t> </w:t>
                  </w:r>
                  <w:r>
                    <w:rPr/>
                    <w:t>a</w:t>
                  </w:r>
                  <w:r>
                    <w:rPr>
                      <w:spacing w:val="-4"/>
                    </w:rPr>
                    <w:t> </w:t>
                  </w:r>
                  <w:r>
                    <w:rPr/>
                    <w:t>$104</w:t>
                  </w:r>
                  <w:r>
                    <w:rPr>
                      <w:spacing w:val="-2"/>
                    </w:rPr>
                    <w:t> </w:t>
                  </w:r>
                  <w:r>
                    <w:rPr/>
                    <w:t>million</w:t>
                  </w:r>
                  <w:r>
                    <w:rPr>
                      <w:spacing w:val="-4"/>
                    </w:rPr>
                    <w:t> </w:t>
                  </w:r>
                  <w:r>
                    <w:rPr/>
                    <w:t>‘future</w:t>
                  </w:r>
                </w:p>
                <w:p>
                  <w:pPr>
                    <w:pStyle w:val="BodyText"/>
                    <w:spacing w:line="281" w:lineRule="exact" w:before="0"/>
                  </w:pPr>
                  <w:r>
                    <w:rPr/>
                    <w:t>fund’</w:t>
                  </w:r>
                  <w:r>
                    <w:rPr>
                      <w:spacing w:val="-5"/>
                    </w:rPr>
                    <w:t> </w:t>
                  </w:r>
                  <w:r>
                    <w:rPr/>
                    <w:t>to</w:t>
                  </w:r>
                  <w:r>
                    <w:rPr>
                      <w:spacing w:val="-3"/>
                    </w:rPr>
                    <w:t> </w:t>
                  </w:r>
                  <w:r>
                    <w:rPr/>
                    <w:t>assist</w:t>
                  </w:r>
                  <w:r>
                    <w:rPr>
                      <w:spacing w:val="-1"/>
                    </w:rPr>
                    <w:t> </w:t>
                  </w:r>
                  <w:r>
                    <w:rPr/>
                    <w:t>it</w:t>
                  </w:r>
                  <w:r>
                    <w:rPr>
                      <w:spacing w:val="-3"/>
                    </w:rPr>
                    <w:t> </w:t>
                  </w:r>
                  <w:r>
                    <w:rPr/>
                    <w:t>and</w:t>
                  </w:r>
                  <w:r>
                    <w:rPr>
                      <w:spacing w:val="-1"/>
                    </w:rPr>
                    <w:t> </w:t>
                  </w:r>
                  <w:r>
                    <w:rPr/>
                    <w:t>its</w:t>
                  </w:r>
                  <w:r>
                    <w:rPr>
                      <w:spacing w:val="-5"/>
                    </w:rPr>
                    <w:t> </w:t>
                  </w:r>
                  <w:r>
                    <w:rPr/>
                    <w:t>community</w:t>
                  </w:r>
                  <w:r>
                    <w:rPr>
                      <w:spacing w:val="-2"/>
                    </w:rPr>
                    <w:t> </w:t>
                  </w:r>
                  <w:r>
                    <w:rPr/>
                    <w:t>during</w:t>
                  </w:r>
                  <w:r>
                    <w:rPr>
                      <w:spacing w:val="-4"/>
                    </w:rPr>
                    <w:t> </w:t>
                  </w:r>
                  <w:r>
                    <w:rPr/>
                    <w:t>the</w:t>
                  </w:r>
                  <w:r>
                    <w:rPr>
                      <w:spacing w:val="-2"/>
                    </w:rPr>
                    <w:t> </w:t>
                  </w:r>
                  <w:r>
                    <w:rPr/>
                    <w:t>transition</w:t>
                  </w:r>
                  <w:r>
                    <w:rPr>
                      <w:spacing w:val="-2"/>
                    </w:rPr>
                    <w:t> </w:t>
                  </w:r>
                  <w:r>
                    <w:rPr/>
                    <w:t>process.</w:t>
                  </w:r>
                  <w:r>
                    <w:rPr>
                      <w:spacing w:val="-3"/>
                    </w:rPr>
                    <w:t> </w:t>
                  </w:r>
                  <w:r>
                    <w:rPr/>
                    <w:t>Some</w:t>
                  </w:r>
                  <w:r>
                    <w:rPr>
                      <w:spacing w:val="-4"/>
                    </w:rPr>
                    <w:t> </w:t>
                  </w:r>
                  <w:r>
                    <w:rPr/>
                    <w:t>of</w:t>
                  </w:r>
                  <w:r>
                    <w:rPr>
                      <w:spacing w:val="-2"/>
                    </w:rPr>
                    <w:t> </w:t>
                  </w:r>
                  <w:r>
                    <w:rPr/>
                    <w:t>this</w:t>
                  </w:r>
                  <w:r>
                    <w:rPr>
                      <w:spacing w:val="-3"/>
                    </w:rPr>
                    <w:t> </w:t>
                  </w:r>
                  <w:r>
                    <w:rPr/>
                    <w:t>has</w:t>
                  </w:r>
                  <w:r>
                    <w:rPr>
                      <w:spacing w:val="-1"/>
                    </w:rPr>
                    <w:t> </w:t>
                  </w:r>
                  <w:r>
                    <w:rPr>
                      <w:spacing w:val="-4"/>
                    </w:rPr>
                    <w:t>been</w:t>
                  </w:r>
                </w:p>
                <w:p>
                  <w:pPr>
                    <w:pStyle w:val="BodyText"/>
                    <w:spacing w:line="281" w:lineRule="exact" w:before="0"/>
                  </w:pPr>
                  <w:r>
                    <w:rPr/>
                    <w:t>built</w:t>
                  </w:r>
                  <w:r>
                    <w:rPr>
                      <w:spacing w:val="-5"/>
                    </w:rPr>
                    <w:t> </w:t>
                  </w:r>
                  <w:r>
                    <w:rPr/>
                    <w:t>up</w:t>
                  </w:r>
                  <w:r>
                    <w:rPr>
                      <w:spacing w:val="-2"/>
                    </w:rPr>
                    <w:t> </w:t>
                  </w:r>
                  <w:r>
                    <w:rPr/>
                    <w:t>from</w:t>
                  </w:r>
                  <w:r>
                    <w:rPr>
                      <w:spacing w:val="-3"/>
                    </w:rPr>
                    <w:t> </w:t>
                  </w:r>
                  <w:r>
                    <w:rPr/>
                    <w:t>mine</w:t>
                  </w:r>
                  <w:r>
                    <w:rPr>
                      <w:spacing w:val="-2"/>
                    </w:rPr>
                    <w:t> </w:t>
                  </w:r>
                  <w:r>
                    <w:rPr/>
                    <w:t>rating</w:t>
                  </w:r>
                  <w:r>
                    <w:rPr>
                      <w:spacing w:val="-4"/>
                    </w:rPr>
                    <w:t> </w:t>
                  </w:r>
                  <w:r>
                    <w:rPr/>
                    <w:t>and</w:t>
                  </w:r>
                  <w:r>
                    <w:rPr>
                      <w:spacing w:val="-2"/>
                    </w:rPr>
                    <w:t> </w:t>
                  </w:r>
                  <w:r>
                    <w:rPr/>
                    <w:t>power</w:t>
                  </w:r>
                  <w:r>
                    <w:rPr>
                      <w:spacing w:val="-2"/>
                    </w:rPr>
                    <w:t> </w:t>
                  </w:r>
                  <w:r>
                    <w:rPr/>
                    <w:t>generation</w:t>
                  </w:r>
                  <w:r>
                    <w:rPr>
                      <w:spacing w:val="-3"/>
                    </w:rPr>
                    <w:t> </w:t>
                  </w:r>
                  <w:r>
                    <w:rPr/>
                    <w:t>rating</w:t>
                  </w:r>
                  <w:r>
                    <w:rPr>
                      <w:spacing w:val="-2"/>
                    </w:rPr>
                    <w:t> revenues.</w:t>
                  </w:r>
                </w:p>
              </w:txbxContent>
            </v:textbox>
            <w10:wrap type="none"/>
          </v:shape>
        </w:pict>
      </w:r>
      <w:r>
        <w:rPr/>
        <w:pict>
          <v:shape style="position:absolute;margin-left:71.024002pt;margin-top:324.247650pt;width:445.75pt;height:100.55pt;mso-position-horizontal-relative:page;mso-position-vertical-relative:page;z-index:-16851968" type="#_x0000_t202" id="docshape524" filled="false" stroked="false">
            <v:textbox inset="0,0,0,0">
              <w:txbxContent>
                <w:p>
                  <w:pPr>
                    <w:pStyle w:val="BodyText"/>
                  </w:pPr>
                  <w:r>
                    <w:rPr/>
                    <w:t>Whilst</w:t>
                  </w:r>
                  <w:r>
                    <w:rPr>
                      <w:spacing w:val="-1"/>
                    </w:rPr>
                    <w:t> </w:t>
                  </w:r>
                  <w:r>
                    <w:rPr/>
                    <w:t>primary</w:t>
                  </w:r>
                  <w:r>
                    <w:rPr>
                      <w:spacing w:val="-3"/>
                    </w:rPr>
                    <w:t> </w:t>
                  </w:r>
                  <w:r>
                    <w:rPr/>
                    <w:t>responsibility</w:t>
                  </w:r>
                  <w:r>
                    <w:rPr>
                      <w:spacing w:val="-2"/>
                    </w:rPr>
                    <w:t> </w:t>
                  </w:r>
                  <w:r>
                    <w:rPr/>
                    <w:t>for</w:t>
                  </w:r>
                  <w:r>
                    <w:rPr>
                      <w:spacing w:val="-3"/>
                    </w:rPr>
                    <w:t> </w:t>
                  </w:r>
                  <w:r>
                    <w:rPr/>
                    <w:t>regional</w:t>
                  </w:r>
                  <w:r>
                    <w:rPr>
                      <w:spacing w:val="-2"/>
                    </w:rPr>
                    <w:t> </w:t>
                  </w:r>
                  <w:r>
                    <w:rPr/>
                    <w:t>transitions</w:t>
                  </w:r>
                  <w:r>
                    <w:rPr>
                      <w:spacing w:val="-1"/>
                    </w:rPr>
                    <w:t> </w:t>
                  </w:r>
                  <w:r>
                    <w:rPr/>
                    <w:t>rests</w:t>
                  </w:r>
                  <w:r>
                    <w:rPr>
                      <w:spacing w:val="-1"/>
                    </w:rPr>
                    <w:t> </w:t>
                  </w:r>
                  <w:r>
                    <w:rPr/>
                    <w:t>with</w:t>
                  </w:r>
                  <w:r>
                    <w:rPr>
                      <w:spacing w:val="-1"/>
                    </w:rPr>
                    <w:t> </w:t>
                  </w:r>
                  <w:r>
                    <w:rPr/>
                    <w:t>the</w:t>
                  </w:r>
                  <w:r>
                    <w:rPr>
                      <w:spacing w:val="-2"/>
                    </w:rPr>
                    <w:t> </w:t>
                  </w:r>
                  <w:r>
                    <w:rPr/>
                    <w:t>State</w:t>
                  </w:r>
                  <w:r>
                    <w:rPr>
                      <w:spacing w:val="-1"/>
                    </w:rPr>
                    <w:t> </w:t>
                  </w:r>
                  <w:r>
                    <w:rPr/>
                    <w:t>Government, councils can choose to be leading actors in the transitions space. Local leadership and local</w:t>
                  </w:r>
                  <w:r>
                    <w:rPr>
                      <w:spacing w:val="-5"/>
                    </w:rPr>
                    <w:t> </w:t>
                  </w:r>
                  <w:r>
                    <w:rPr/>
                    <w:t>government</w:t>
                  </w:r>
                  <w:r>
                    <w:rPr>
                      <w:spacing w:val="-4"/>
                    </w:rPr>
                    <w:t> </w:t>
                  </w:r>
                  <w:r>
                    <w:rPr/>
                    <w:t>can</w:t>
                  </w:r>
                  <w:r>
                    <w:rPr>
                      <w:spacing w:val="-4"/>
                    </w:rPr>
                    <w:t> </w:t>
                  </w:r>
                  <w:r>
                    <w:rPr/>
                    <w:t>unlock</w:t>
                  </w:r>
                  <w:r>
                    <w:rPr>
                      <w:spacing w:val="-5"/>
                    </w:rPr>
                    <w:t> </w:t>
                  </w:r>
                  <w:r>
                    <w:rPr/>
                    <w:t>significant</w:t>
                  </w:r>
                  <w:r>
                    <w:rPr>
                      <w:spacing w:val="-5"/>
                    </w:rPr>
                    <w:t> </w:t>
                  </w:r>
                  <w:r>
                    <w:rPr/>
                    <w:t>Federal,</w:t>
                  </w:r>
                  <w:r>
                    <w:rPr>
                      <w:spacing w:val="-4"/>
                    </w:rPr>
                    <w:t> </w:t>
                  </w:r>
                  <w:r>
                    <w:rPr/>
                    <w:t>State,</w:t>
                  </w:r>
                  <w:r>
                    <w:rPr>
                      <w:spacing w:val="-1"/>
                    </w:rPr>
                    <w:t> </w:t>
                  </w:r>
                  <w:r>
                    <w:rPr/>
                    <w:t>debt,</w:t>
                  </w:r>
                  <w:r>
                    <w:rPr>
                      <w:spacing w:val="-3"/>
                    </w:rPr>
                    <w:t> </w:t>
                  </w:r>
                  <w:r>
                    <w:rPr/>
                    <w:t>and</w:t>
                  </w:r>
                  <w:r>
                    <w:rPr>
                      <w:spacing w:val="-5"/>
                    </w:rPr>
                    <w:t> </w:t>
                  </w:r>
                  <w:r>
                    <w:rPr/>
                    <w:t>private</w:t>
                  </w:r>
                  <w:r>
                    <w:rPr>
                      <w:spacing w:val="-4"/>
                    </w:rPr>
                    <w:t> </w:t>
                  </w:r>
                  <w:r>
                    <w:rPr/>
                    <w:t>sector</w:t>
                  </w:r>
                  <w:r>
                    <w:rPr>
                      <w:spacing w:val="-5"/>
                    </w:rPr>
                    <w:t> </w:t>
                  </w:r>
                  <w:r>
                    <w:rPr/>
                    <w:t>funding by</w:t>
                  </w:r>
                  <w:r>
                    <w:rPr>
                      <w:spacing w:val="-1"/>
                    </w:rPr>
                    <w:t> </w:t>
                  </w:r>
                  <w:r>
                    <w:rPr/>
                    <w:t>leveraging</w:t>
                  </w:r>
                  <w:r>
                    <w:rPr>
                      <w:spacing w:val="-2"/>
                    </w:rPr>
                    <w:t> </w:t>
                  </w:r>
                  <w:r>
                    <w:rPr/>
                    <w:t>its contribution purposefully. In</w:t>
                  </w:r>
                  <w:r>
                    <w:rPr>
                      <w:spacing w:val="-1"/>
                    </w:rPr>
                    <w:t> </w:t>
                  </w:r>
                  <w:r>
                    <w:rPr/>
                    <w:t>Muswellbrook, for</w:t>
                  </w:r>
                  <w:r>
                    <w:rPr>
                      <w:spacing w:val="-2"/>
                    </w:rPr>
                    <w:t> </w:t>
                  </w:r>
                  <w:r>
                    <w:rPr/>
                    <w:t>example, its council’s contribution of around $700,000 to $1.25 million annually, has unlocked over $100 million in Federal and State Government grants and over $1 billion in a pipeline of private sector investment.</w:t>
                  </w:r>
                </w:p>
              </w:txbxContent>
            </v:textbox>
            <w10:wrap type="none"/>
          </v:shape>
        </w:pict>
      </w:r>
      <w:r>
        <w:rPr/>
        <w:pict>
          <v:shape style="position:absolute;margin-left:71.024002pt;margin-top:436.807648pt;width:437.95pt;height:86.45pt;mso-position-horizontal-relative:page;mso-position-vertical-relative:page;z-index:-16851456" type="#_x0000_t202" id="docshape525" filled="false" stroked="false">
            <v:textbox inset="0,0,0,0">
              <w:txbxContent>
                <w:p>
                  <w:pPr>
                    <w:pStyle w:val="BodyText"/>
                  </w:pPr>
                  <w:r>
                    <w:rPr/>
                    <w:t>It is recommended that Council allocate $500,000 annually to the task. Given that economic,</w:t>
                  </w:r>
                  <w:r>
                    <w:rPr>
                      <w:spacing w:val="-5"/>
                    </w:rPr>
                    <w:t> </w:t>
                  </w:r>
                  <w:r>
                    <w:rPr/>
                    <w:t>social,</w:t>
                  </w:r>
                  <w:r>
                    <w:rPr>
                      <w:spacing w:val="-5"/>
                    </w:rPr>
                    <w:t> </w:t>
                  </w:r>
                  <w:r>
                    <w:rPr/>
                    <w:t>and</w:t>
                  </w:r>
                  <w:r>
                    <w:rPr>
                      <w:spacing w:val="-5"/>
                    </w:rPr>
                    <w:t> </w:t>
                  </w:r>
                  <w:r>
                    <w:rPr/>
                    <w:t>environmental</w:t>
                  </w:r>
                  <w:r>
                    <w:rPr>
                      <w:spacing w:val="-6"/>
                    </w:rPr>
                    <w:t> </w:t>
                  </w:r>
                  <w:r>
                    <w:rPr/>
                    <w:t>disruption</w:t>
                  </w:r>
                  <w:r>
                    <w:rPr>
                      <w:spacing w:val="-6"/>
                    </w:rPr>
                    <w:t> </w:t>
                  </w:r>
                  <w:r>
                    <w:rPr/>
                    <w:t>and</w:t>
                  </w:r>
                  <w:r>
                    <w:rPr>
                      <w:spacing w:val="-4"/>
                    </w:rPr>
                    <w:t> </w:t>
                  </w:r>
                  <w:r>
                    <w:rPr/>
                    <w:t>transition</w:t>
                  </w:r>
                  <w:r>
                    <w:rPr>
                      <w:spacing w:val="-5"/>
                    </w:rPr>
                    <w:t> </w:t>
                  </w:r>
                  <w:r>
                    <w:rPr/>
                    <w:t>management</w:t>
                  </w:r>
                  <w:r>
                    <w:rPr>
                      <w:spacing w:val="-6"/>
                    </w:rPr>
                    <w:t> </w:t>
                  </w:r>
                  <w:r>
                    <w:rPr/>
                    <w:t>is</w:t>
                  </w:r>
                  <w:r>
                    <w:rPr>
                      <w:spacing w:val="-5"/>
                    </w:rPr>
                    <w:t> </w:t>
                  </w:r>
                  <w:r>
                    <w:rPr/>
                    <w:t>largely an externality of the relative short life of resource projects and given the present challenge is largely linked to the need to de-carbonise the economy, it would be appropriate that such funding should be levied against the ‘Business – Power</w:t>
                  </w:r>
                </w:p>
                <w:p>
                  <w:pPr>
                    <w:pStyle w:val="BodyText"/>
                    <w:spacing w:before="0"/>
                  </w:pPr>
                  <w:r>
                    <w:rPr/>
                    <w:t>Generation’</w:t>
                  </w:r>
                  <w:r>
                    <w:rPr>
                      <w:spacing w:val="-4"/>
                    </w:rPr>
                    <w:t> </w:t>
                  </w:r>
                  <w:r>
                    <w:rPr/>
                    <w:t>sub-category</w:t>
                  </w:r>
                  <w:r>
                    <w:rPr>
                      <w:spacing w:val="-2"/>
                    </w:rPr>
                    <w:t> </w:t>
                  </w:r>
                  <w:r>
                    <w:rPr/>
                    <w:t>and</w:t>
                  </w:r>
                  <w:r>
                    <w:rPr>
                      <w:spacing w:val="-2"/>
                    </w:rPr>
                    <w:t> </w:t>
                  </w:r>
                  <w:r>
                    <w:rPr/>
                    <w:t>Mining</w:t>
                  </w:r>
                  <w:r>
                    <w:rPr>
                      <w:spacing w:val="-3"/>
                    </w:rPr>
                    <w:t> </w:t>
                  </w:r>
                  <w:r>
                    <w:rPr/>
                    <w:t>category</w:t>
                  </w:r>
                  <w:r>
                    <w:rPr>
                      <w:spacing w:val="-2"/>
                    </w:rPr>
                    <w:t> respectively.</w:t>
                  </w:r>
                </w:p>
              </w:txbxContent>
            </v:textbox>
            <w10:wrap type="none"/>
          </v:shape>
        </w:pict>
      </w:r>
      <w:r>
        <w:rPr/>
        <w:pict>
          <v:shape style="position:absolute;margin-left:71.024002pt;margin-top:535.347656pt;width:451.35pt;height:44.15pt;mso-position-horizontal-relative:page;mso-position-vertical-relative:page;z-index:-16850944" type="#_x0000_t202" id="docshape526" filled="false" stroked="false">
            <v:textbox inset="0,0,0,0">
              <w:txbxContent>
                <w:p>
                  <w:pPr>
                    <w:pStyle w:val="BodyText"/>
                  </w:pPr>
                  <w:r>
                    <w:rPr/>
                    <w:t>By 2024/2025, it is recommended that this be subject to a new Special Rate developed with</w:t>
                  </w:r>
                  <w:r>
                    <w:rPr>
                      <w:spacing w:val="-3"/>
                    </w:rPr>
                    <w:t> </w:t>
                  </w:r>
                  <w:r>
                    <w:rPr/>
                    <w:t>a</w:t>
                  </w:r>
                  <w:r>
                    <w:rPr>
                      <w:spacing w:val="-4"/>
                    </w:rPr>
                    <w:t> </w:t>
                  </w:r>
                  <w:r>
                    <w:rPr/>
                    <w:t>nexus</w:t>
                  </w:r>
                  <w:r>
                    <w:rPr>
                      <w:spacing w:val="-4"/>
                    </w:rPr>
                    <w:t> </w:t>
                  </w:r>
                  <w:r>
                    <w:rPr/>
                    <w:t>to</w:t>
                  </w:r>
                  <w:r>
                    <w:rPr>
                      <w:spacing w:val="-4"/>
                    </w:rPr>
                    <w:t> </w:t>
                  </w:r>
                  <w:r>
                    <w:rPr/>
                    <w:t>the</w:t>
                  </w:r>
                  <w:r>
                    <w:rPr>
                      <w:spacing w:val="-4"/>
                    </w:rPr>
                    <w:t> </w:t>
                  </w:r>
                  <w:r>
                    <w:rPr/>
                    <w:t>Council</w:t>
                  </w:r>
                  <w:r>
                    <w:rPr>
                      <w:spacing w:val="-4"/>
                    </w:rPr>
                    <w:t> </w:t>
                  </w:r>
                  <w:r>
                    <w:rPr/>
                    <w:t>services</w:t>
                  </w:r>
                  <w:r>
                    <w:rPr>
                      <w:spacing w:val="-3"/>
                    </w:rPr>
                    <w:t> </w:t>
                  </w:r>
                  <w:r>
                    <w:rPr/>
                    <w:t>being</w:t>
                  </w:r>
                  <w:r>
                    <w:rPr>
                      <w:spacing w:val="-4"/>
                    </w:rPr>
                    <w:t> </w:t>
                  </w:r>
                  <w:r>
                    <w:rPr/>
                    <w:t>provided,</w:t>
                  </w:r>
                  <w:r>
                    <w:rPr>
                      <w:spacing w:val="-2"/>
                    </w:rPr>
                    <w:t> </w:t>
                  </w:r>
                  <w:r>
                    <w:rPr/>
                    <w:t>to</w:t>
                  </w:r>
                  <w:r>
                    <w:rPr>
                      <w:spacing w:val="-4"/>
                    </w:rPr>
                    <w:t> </w:t>
                  </w:r>
                  <w:r>
                    <w:rPr/>
                    <w:t>manage</w:t>
                  </w:r>
                  <w:r>
                    <w:rPr>
                      <w:spacing w:val="-4"/>
                    </w:rPr>
                    <w:t> </w:t>
                  </w:r>
                  <w:r>
                    <w:rPr/>
                    <w:t>the</w:t>
                  </w:r>
                  <w:r>
                    <w:rPr>
                      <w:spacing w:val="-4"/>
                    </w:rPr>
                    <w:t> </w:t>
                  </w:r>
                  <w:r>
                    <w:rPr/>
                    <w:t>transition</w:t>
                  </w:r>
                  <w:r>
                    <w:rPr>
                      <w:spacing w:val="-3"/>
                    </w:rPr>
                    <w:t> </w:t>
                  </w:r>
                  <w:r>
                    <w:rPr/>
                    <w:t>associated with these carbon-intensive industries.</w:t>
                  </w:r>
                </w:p>
              </w:txbxContent>
            </v:textbox>
            <w10:wrap type="none"/>
          </v:shape>
        </w:pict>
      </w:r>
      <w:r>
        <w:rPr/>
        <w:pict>
          <v:shape style="position:absolute;margin-left:71.024002pt;margin-top:750.216431pt;width:451.75pt;height:20.8pt;mso-position-horizontal-relative:page;mso-position-vertical-relative:page;z-index:-16850432" type="#_x0000_t202" id="docshape527" filled="false" stroked="false">
            <v:textbox inset="0,0,0,0">
              <w:txbxContent>
                <w:p>
                  <w:pPr>
                    <w:spacing w:before="20"/>
                    <w:ind w:left="20" w:right="0" w:firstLine="0"/>
                    <w:jc w:val="left"/>
                    <w:rPr>
                      <w:sz w:val="16"/>
                    </w:rPr>
                  </w:pPr>
                  <w:r>
                    <w:rPr>
                      <w:position w:val="4"/>
                      <w:sz w:val="10"/>
                    </w:rPr>
                    <w:t>20</w:t>
                  </w:r>
                  <w:r>
                    <w:rPr>
                      <w:spacing w:val="11"/>
                      <w:position w:val="4"/>
                      <w:sz w:val="10"/>
                    </w:rPr>
                    <w:t> </w:t>
                  </w:r>
                  <w:r>
                    <w:rPr>
                      <w:sz w:val="16"/>
                    </w:rPr>
                    <w:t>See</w:t>
                  </w:r>
                  <w:r>
                    <w:rPr>
                      <w:spacing w:val="-3"/>
                      <w:sz w:val="16"/>
                    </w:rPr>
                    <w:t> </w:t>
                  </w:r>
                  <w:r>
                    <w:rPr>
                      <w:sz w:val="16"/>
                    </w:rPr>
                    <w:t>for</w:t>
                  </w:r>
                  <w:r>
                    <w:rPr>
                      <w:spacing w:val="-4"/>
                      <w:sz w:val="16"/>
                    </w:rPr>
                    <w:t> </w:t>
                  </w:r>
                  <w:r>
                    <w:rPr>
                      <w:sz w:val="16"/>
                    </w:rPr>
                    <w:t>example,</w:t>
                  </w:r>
                  <w:r>
                    <w:rPr>
                      <w:spacing w:val="-1"/>
                      <w:sz w:val="16"/>
                    </w:rPr>
                    <w:t> </w:t>
                  </w:r>
                  <w:r>
                    <w:rPr>
                      <w:sz w:val="16"/>
                    </w:rPr>
                    <w:t>Weller,</w:t>
                  </w:r>
                  <w:r>
                    <w:rPr>
                      <w:spacing w:val="-1"/>
                      <w:sz w:val="16"/>
                    </w:rPr>
                    <w:t> </w:t>
                  </w:r>
                  <w:r>
                    <w:rPr>
                      <w:sz w:val="16"/>
                    </w:rPr>
                    <w:t>S.</w:t>
                  </w:r>
                  <w:r>
                    <w:rPr>
                      <w:spacing w:val="-1"/>
                      <w:sz w:val="16"/>
                    </w:rPr>
                    <w:t> </w:t>
                  </w:r>
                  <w:r>
                    <w:rPr>
                      <w:sz w:val="16"/>
                    </w:rPr>
                    <w:t>Beer,</w:t>
                  </w:r>
                  <w:r>
                    <w:rPr>
                      <w:spacing w:val="-4"/>
                      <w:sz w:val="16"/>
                    </w:rPr>
                    <w:t> </w:t>
                  </w:r>
                  <w:r>
                    <w:rPr>
                      <w:sz w:val="16"/>
                    </w:rPr>
                    <w:t>A.</w:t>
                  </w:r>
                  <w:r>
                    <w:rPr>
                      <w:spacing w:val="-4"/>
                      <w:sz w:val="16"/>
                    </w:rPr>
                    <w:t> </w:t>
                  </w:r>
                  <w:r>
                    <w:rPr>
                      <w:sz w:val="16"/>
                    </w:rPr>
                    <w:t>Porter,</w:t>
                  </w:r>
                  <w:r>
                    <w:rPr>
                      <w:spacing w:val="-4"/>
                      <w:sz w:val="16"/>
                    </w:rPr>
                    <w:t> </w:t>
                  </w:r>
                  <w:r>
                    <w:rPr>
                      <w:sz w:val="16"/>
                    </w:rPr>
                    <w:t>J.</w:t>
                  </w:r>
                  <w:r>
                    <w:rPr>
                      <w:spacing w:val="-4"/>
                      <w:sz w:val="16"/>
                    </w:rPr>
                    <w:t> </w:t>
                  </w:r>
                  <w:r>
                    <w:rPr>
                      <w:sz w:val="16"/>
                    </w:rPr>
                    <w:t>and</w:t>
                  </w:r>
                  <w:r>
                    <w:rPr>
                      <w:spacing w:val="-2"/>
                      <w:sz w:val="16"/>
                    </w:rPr>
                    <w:t> </w:t>
                  </w:r>
                  <w:r>
                    <w:rPr>
                      <w:sz w:val="16"/>
                    </w:rPr>
                    <w:t>Veitch,</w:t>
                  </w:r>
                  <w:r>
                    <w:rPr>
                      <w:spacing w:val="-4"/>
                      <w:sz w:val="16"/>
                    </w:rPr>
                    <w:t> </w:t>
                  </w:r>
                  <w:r>
                    <w:rPr>
                      <w:sz w:val="16"/>
                    </w:rPr>
                    <w:t>W.</w:t>
                  </w:r>
                  <w:r>
                    <w:rPr>
                      <w:spacing w:val="-4"/>
                      <w:sz w:val="16"/>
                    </w:rPr>
                    <w:t> </w:t>
                  </w:r>
                  <w:r>
                    <w:rPr>
                      <w:sz w:val="16"/>
                    </w:rPr>
                    <w:t>(2020) </w:t>
                  </w:r>
                  <w:r>
                    <w:rPr>
                      <w:i/>
                      <w:sz w:val="16"/>
                    </w:rPr>
                    <w:t>Identifying</w:t>
                  </w:r>
                  <w:r>
                    <w:rPr>
                      <w:i/>
                      <w:spacing w:val="-4"/>
                      <w:sz w:val="16"/>
                    </w:rPr>
                    <w:t> </w:t>
                  </w:r>
                  <w:r>
                    <w:rPr>
                      <w:i/>
                      <w:sz w:val="16"/>
                    </w:rPr>
                    <w:t>measures</w:t>
                  </w:r>
                  <w:r>
                    <w:rPr>
                      <w:i/>
                      <w:spacing w:val="-3"/>
                      <w:sz w:val="16"/>
                    </w:rPr>
                    <w:t> </w:t>
                  </w:r>
                  <w:r>
                    <w:rPr>
                      <w:i/>
                      <w:sz w:val="16"/>
                    </w:rPr>
                    <w:t>of</w:t>
                  </w:r>
                  <w:r>
                    <w:rPr>
                      <w:i/>
                      <w:spacing w:val="-1"/>
                      <w:sz w:val="16"/>
                    </w:rPr>
                    <w:t> </w:t>
                  </w:r>
                  <w:r>
                    <w:rPr>
                      <w:i/>
                      <w:sz w:val="16"/>
                    </w:rPr>
                    <w:t>success</w:t>
                  </w:r>
                  <w:r>
                    <w:rPr>
                      <w:i/>
                      <w:spacing w:val="-1"/>
                      <w:sz w:val="16"/>
                    </w:rPr>
                    <w:t> </w:t>
                  </w:r>
                  <w:r>
                    <w:rPr>
                      <w:i/>
                      <w:sz w:val="16"/>
                    </w:rPr>
                    <w:t>for</w:t>
                  </w:r>
                  <w:r>
                    <w:rPr>
                      <w:i/>
                      <w:spacing w:val="-2"/>
                      <w:sz w:val="16"/>
                    </w:rPr>
                    <w:t> </w:t>
                  </w:r>
                  <w:r>
                    <w:rPr>
                      <w:i/>
                      <w:sz w:val="16"/>
                    </w:rPr>
                    <w:t>a</w:t>
                  </w:r>
                  <w:r>
                    <w:rPr>
                      <w:i/>
                      <w:spacing w:val="-2"/>
                      <w:sz w:val="16"/>
                    </w:rPr>
                    <w:t> </w:t>
                  </w:r>
                  <w:r>
                    <w:rPr>
                      <w:i/>
                      <w:sz w:val="16"/>
                    </w:rPr>
                    <w:t>global</w:t>
                  </w:r>
                  <w:r>
                    <w:rPr>
                      <w:i/>
                      <w:spacing w:val="-1"/>
                      <w:sz w:val="16"/>
                    </w:rPr>
                    <w:t> </w:t>
                  </w:r>
                  <w:r>
                    <w:rPr>
                      <w:i/>
                      <w:sz w:val="16"/>
                    </w:rPr>
                    <w:t>best</w:t>
                  </w:r>
                  <w:r>
                    <w:rPr>
                      <w:i/>
                      <w:spacing w:val="-2"/>
                      <w:sz w:val="16"/>
                    </w:rPr>
                    <w:t> </w:t>
                  </w:r>
                  <w:r>
                    <w:rPr>
                      <w:i/>
                      <w:sz w:val="16"/>
                    </w:rPr>
                    <w:t>practice</w:t>
                  </w:r>
                  <w:r>
                    <w:rPr>
                      <w:i/>
                      <w:spacing w:val="-3"/>
                      <w:sz w:val="16"/>
                    </w:rPr>
                    <w:t> </w:t>
                  </w:r>
                  <w:r>
                    <w:rPr>
                      <w:i/>
                      <w:sz w:val="16"/>
                    </w:rPr>
                    <w:t>thermal</w:t>
                  </w:r>
                  <w:r>
                    <w:rPr>
                      <w:i/>
                      <w:spacing w:val="40"/>
                      <w:sz w:val="16"/>
                    </w:rPr>
                    <w:t> </w:t>
                  </w:r>
                  <w:r>
                    <w:rPr>
                      <w:i/>
                      <w:sz w:val="16"/>
                    </w:rPr>
                    <w:t>coal mine and thermal coal-fired power station closure – Final Report</w:t>
                  </w:r>
                  <w:r>
                    <w:rPr>
                      <w:sz w:val="16"/>
                    </w:rPr>
                    <w:t>, UniSA Business, Adelaide</w:t>
                  </w:r>
                </w:p>
              </w:txbxContent>
            </v:textbox>
            <w10:wrap type="none"/>
          </v:shape>
        </w:pict>
      </w:r>
      <w:r>
        <w:rPr/>
        <w:pict>
          <v:shape style="position:absolute;margin-left:71.024002pt;margin-top:793.872009pt;width:126.6pt;height:13.7pt;mso-position-horizontal-relative:page;mso-position-vertical-relative:page;z-index:-16849920" type="#_x0000_t202" id="docshape528"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849408" type="#_x0000_t202" id="docshape529" filled="false" stroked="false">
            <v:textbox inset="0,0,0,0">
              <w:txbxContent>
                <w:p>
                  <w:pPr>
                    <w:spacing w:before="19"/>
                    <w:ind w:left="20" w:right="0" w:firstLine="0"/>
                    <w:jc w:val="left"/>
                    <w:rPr>
                      <w:sz w:val="20"/>
                    </w:rPr>
                  </w:pPr>
                  <w:r>
                    <w:rPr>
                      <w:spacing w:val="-5"/>
                      <w:sz w:val="20"/>
                    </w:rPr>
                    <w:t>32</w:t>
                  </w:r>
                </w:p>
              </w:txbxContent>
            </v:textbox>
            <w10:wrap type="none"/>
          </v:shape>
        </w:pict>
      </w:r>
      <w:r>
        <w:rPr/>
        <w:pict>
          <v:shape style="position:absolute;margin-left:72.024002pt;margin-top:734.356018pt;width:144.050pt;height:12pt;mso-position-horizontal-relative:page;mso-position-vertical-relative:page;z-index:-16848896" type="#_x0000_t202" id="docshape530"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468096">
            <wp:simplePos x="0" y="0"/>
            <wp:positionH relativeFrom="page">
              <wp:posOffset>6551577</wp:posOffset>
            </wp:positionH>
            <wp:positionV relativeFrom="page">
              <wp:posOffset>472672</wp:posOffset>
            </wp:positionV>
            <wp:extent cx="761717" cy="293890"/>
            <wp:effectExtent l="0" t="0" r="0" b="0"/>
            <wp:wrapNone/>
            <wp:docPr id="65" name="image3.png"/>
            <wp:cNvGraphicFramePr>
              <a:graphicFrameLocks noChangeAspect="1"/>
            </wp:cNvGraphicFramePr>
            <a:graphic>
              <a:graphicData uri="http://schemas.openxmlformats.org/drawingml/2006/picture">
                <pic:pic>
                  <pic:nvPicPr>
                    <pic:cNvPr id="66"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rect style="position:absolute;margin-left:72.024002pt;margin-top:165.86998pt;width:450.91pt;height:141.74pt;mso-position-horizontal-relative:page;mso-position-vertical-relative:page;z-index:-16847872" id="docshape531" filled="true" fillcolor="#1f3863" stroked="false">
            <v:fill type="solid"/>
            <w10:wrap type="none"/>
          </v:rect>
        </w:pict>
      </w:r>
      <w:r>
        <w:rPr/>
        <w:pict>
          <v:shape style="position:absolute;margin-left:71.024002pt;margin-top:70.938072pt;width:445.5pt;height:25.5pt;mso-position-horizontal-relative:page;mso-position-vertical-relative:page;z-index:-16847360" type="#_x0000_t202" id="docshape532" filled="false" stroked="false">
            <v:textbox inset="0,0,0,0">
              <w:txbxContent>
                <w:p>
                  <w:pPr>
                    <w:spacing w:before="20"/>
                    <w:ind w:left="20" w:right="0" w:firstLine="0"/>
                    <w:jc w:val="left"/>
                    <w:rPr>
                      <w:b/>
                      <w:sz w:val="40"/>
                    </w:rPr>
                  </w:pPr>
                  <w:bookmarkStart w:name="_bookmark35" w:id="36"/>
                  <w:bookmarkEnd w:id="36"/>
                  <w:r>
                    <w:rPr/>
                  </w:r>
                  <w:r>
                    <w:rPr>
                      <w:b/>
                      <w:color w:val="1F3863"/>
                      <w:sz w:val="40"/>
                    </w:rPr>
                    <w:t>8.</w:t>
                  </w:r>
                  <w:r>
                    <w:rPr>
                      <w:b/>
                      <w:color w:val="1F3863"/>
                      <w:spacing w:val="48"/>
                      <w:w w:val="150"/>
                      <w:sz w:val="40"/>
                    </w:rPr>
                    <w:t> </w:t>
                  </w:r>
                  <w:r>
                    <w:rPr>
                      <w:b/>
                      <w:color w:val="1F3863"/>
                      <w:sz w:val="40"/>
                    </w:rPr>
                    <w:t>OPTIONS,</w:t>
                  </w:r>
                  <w:r>
                    <w:rPr>
                      <w:b/>
                      <w:color w:val="1F3863"/>
                      <w:spacing w:val="-4"/>
                      <w:sz w:val="40"/>
                    </w:rPr>
                    <w:t> </w:t>
                  </w:r>
                  <w:r>
                    <w:rPr>
                      <w:b/>
                      <w:color w:val="1F3863"/>
                      <w:sz w:val="40"/>
                    </w:rPr>
                    <w:t>INCIDENCE</w:t>
                  </w:r>
                  <w:r>
                    <w:rPr>
                      <w:b/>
                      <w:color w:val="1F3863"/>
                      <w:spacing w:val="-5"/>
                      <w:sz w:val="40"/>
                    </w:rPr>
                    <w:t> </w:t>
                  </w:r>
                  <w:r>
                    <w:rPr>
                      <w:b/>
                      <w:color w:val="1F3863"/>
                      <w:sz w:val="40"/>
                    </w:rPr>
                    <w:t>AND</w:t>
                  </w:r>
                  <w:r>
                    <w:rPr>
                      <w:b/>
                      <w:color w:val="1F3863"/>
                      <w:spacing w:val="-4"/>
                      <w:sz w:val="40"/>
                    </w:rPr>
                    <w:t> </w:t>
                  </w:r>
                  <w:r>
                    <w:rPr>
                      <w:b/>
                      <w:color w:val="1F3863"/>
                      <w:spacing w:val="-2"/>
                      <w:sz w:val="40"/>
                    </w:rPr>
                    <w:t>IMPLEMENTATION</w:t>
                  </w:r>
                </w:p>
              </w:txbxContent>
            </v:textbox>
            <w10:wrap type="none"/>
          </v:shape>
        </w:pict>
      </w:r>
      <w:r>
        <w:rPr/>
        <w:pict>
          <v:shape style="position:absolute;margin-left:71.024002pt;margin-top:136.657639pt;width:293.25pt;height:16.1pt;mso-position-horizontal-relative:page;mso-position-vertical-relative:page;z-index:-16846848" type="#_x0000_t202" id="docshape533" filled="false" stroked="false">
            <v:textbox inset="0,0,0,0">
              <w:txbxContent>
                <w:p>
                  <w:pPr>
                    <w:spacing w:before="20"/>
                    <w:ind w:left="20" w:right="0" w:firstLine="0"/>
                    <w:jc w:val="left"/>
                    <w:rPr>
                      <w:i/>
                      <w:sz w:val="24"/>
                    </w:rPr>
                  </w:pPr>
                  <w:r>
                    <w:rPr>
                      <w:color w:val="1F3863"/>
                      <w:sz w:val="24"/>
                    </w:rPr>
                    <w:t>TABLE</w:t>
                  </w:r>
                  <w:r>
                    <w:rPr>
                      <w:color w:val="1F3863"/>
                      <w:spacing w:val="-3"/>
                      <w:sz w:val="24"/>
                    </w:rPr>
                    <w:t> </w:t>
                  </w:r>
                  <w:r>
                    <w:rPr>
                      <w:color w:val="1F3863"/>
                      <w:sz w:val="24"/>
                    </w:rPr>
                    <w:t>9:</w:t>
                  </w:r>
                  <w:r>
                    <w:rPr>
                      <w:color w:val="1F3863"/>
                      <w:spacing w:val="-5"/>
                      <w:sz w:val="24"/>
                    </w:rPr>
                    <w:t> </w:t>
                  </w:r>
                  <w:r>
                    <w:rPr>
                      <w:i/>
                      <w:color w:val="1F3863"/>
                      <w:sz w:val="24"/>
                    </w:rPr>
                    <w:t>Options,</w:t>
                  </w:r>
                  <w:r>
                    <w:rPr>
                      <w:i/>
                      <w:color w:val="1F3863"/>
                      <w:spacing w:val="-3"/>
                      <w:sz w:val="24"/>
                    </w:rPr>
                    <w:t> </w:t>
                  </w:r>
                  <w:r>
                    <w:rPr>
                      <w:i/>
                      <w:color w:val="1F3863"/>
                      <w:sz w:val="24"/>
                    </w:rPr>
                    <w:t>Incidence</w:t>
                  </w:r>
                  <w:r>
                    <w:rPr>
                      <w:i/>
                      <w:color w:val="1F3863"/>
                      <w:spacing w:val="-2"/>
                      <w:sz w:val="24"/>
                    </w:rPr>
                    <w:t> </w:t>
                  </w:r>
                  <w:r>
                    <w:rPr>
                      <w:i/>
                      <w:color w:val="1F3863"/>
                      <w:sz w:val="24"/>
                    </w:rPr>
                    <w:t>and</w:t>
                  </w:r>
                  <w:r>
                    <w:rPr>
                      <w:i/>
                      <w:color w:val="1F3863"/>
                      <w:spacing w:val="-5"/>
                      <w:sz w:val="24"/>
                    </w:rPr>
                    <w:t> </w:t>
                  </w:r>
                  <w:r>
                    <w:rPr>
                      <w:i/>
                      <w:color w:val="1F3863"/>
                      <w:sz w:val="24"/>
                    </w:rPr>
                    <w:t>Implementation</w:t>
                  </w:r>
                  <w:r>
                    <w:rPr>
                      <w:i/>
                      <w:color w:val="1F3863"/>
                      <w:spacing w:val="-3"/>
                      <w:sz w:val="24"/>
                    </w:rPr>
                    <w:t> </w:t>
                  </w:r>
                  <w:r>
                    <w:rPr>
                      <w:i/>
                      <w:color w:val="1F3863"/>
                      <w:spacing w:val="-2"/>
                      <w:sz w:val="24"/>
                    </w:rPr>
                    <w:t>Findings</w:t>
                  </w:r>
                </w:p>
              </w:txbxContent>
            </v:textbox>
            <w10:wrap type="none"/>
          </v:shape>
        </w:pict>
      </w:r>
      <w:r>
        <w:rPr/>
        <w:pict>
          <v:shape style="position:absolute;margin-left:71.024002pt;margin-top:348.829254pt;width:25.05pt;height:18.5pt;mso-position-horizontal-relative:page;mso-position-vertical-relative:page;z-index:-16846336" type="#_x0000_t202" id="docshape534" filled="false" stroked="false">
            <v:textbox inset="0,0,0,0">
              <w:txbxContent>
                <w:p>
                  <w:pPr>
                    <w:spacing w:before="20"/>
                    <w:ind w:left="20" w:right="0" w:firstLine="0"/>
                    <w:jc w:val="left"/>
                    <w:rPr>
                      <w:b/>
                      <w:sz w:val="28"/>
                    </w:rPr>
                  </w:pPr>
                  <w:bookmarkStart w:name="_bookmark36" w:id="37"/>
                  <w:bookmarkEnd w:id="37"/>
                  <w:r>
                    <w:rPr/>
                  </w:r>
                  <w:r>
                    <w:rPr>
                      <w:b/>
                      <w:color w:val="1F3863"/>
                      <w:spacing w:val="-4"/>
                      <w:sz w:val="28"/>
                    </w:rPr>
                    <w:t>8.1.</w:t>
                  </w:r>
                </w:p>
              </w:txbxContent>
            </v:textbox>
            <w10:wrap type="none"/>
          </v:shape>
        </w:pict>
      </w:r>
      <w:r>
        <w:rPr/>
        <w:pict>
          <v:shape style="position:absolute;margin-left:107.019997pt;margin-top:348.829254pt;width:52.45pt;height:18.5pt;mso-position-horizontal-relative:page;mso-position-vertical-relative:page;z-index:-16845824" type="#_x0000_t202" id="docshape535" filled="false" stroked="false">
            <v:textbox inset="0,0,0,0">
              <w:txbxContent>
                <w:p>
                  <w:pPr>
                    <w:spacing w:before="20"/>
                    <w:ind w:left="20" w:right="0" w:firstLine="0"/>
                    <w:jc w:val="left"/>
                    <w:rPr>
                      <w:b/>
                      <w:sz w:val="28"/>
                    </w:rPr>
                  </w:pPr>
                  <w:r>
                    <w:rPr>
                      <w:b/>
                      <w:color w:val="1F3863"/>
                      <w:spacing w:val="-2"/>
                      <w:sz w:val="28"/>
                    </w:rPr>
                    <w:t>Options</w:t>
                  </w:r>
                </w:p>
              </w:txbxContent>
            </v:textbox>
            <w10:wrap type="none"/>
          </v:shape>
        </w:pict>
      </w:r>
      <w:r>
        <w:rPr/>
        <w:pict>
          <v:shape style="position:absolute;margin-left:71.024002pt;margin-top:388.567627pt;width:444.9pt;height:72.350pt;mso-position-horizontal-relative:page;mso-position-vertical-relative:page;z-index:-16845312" type="#_x0000_t202" id="docshape536" filled="false" stroked="false">
            <v:textbox inset="0,0,0,0">
              <w:txbxContent>
                <w:p>
                  <w:pPr>
                    <w:pStyle w:val="BodyText"/>
                  </w:pPr>
                  <w:r>
                    <w:rPr/>
                    <w:t>The Report</w:t>
                  </w:r>
                  <w:r>
                    <w:rPr>
                      <w:spacing w:val="-1"/>
                    </w:rPr>
                    <w:t> </w:t>
                  </w:r>
                  <w:r>
                    <w:rPr/>
                    <w:t>sets</w:t>
                  </w:r>
                  <w:r>
                    <w:rPr>
                      <w:spacing w:val="-1"/>
                    </w:rPr>
                    <w:t> </w:t>
                  </w:r>
                  <w:r>
                    <w:rPr/>
                    <w:t>out a</w:t>
                  </w:r>
                  <w:r>
                    <w:rPr>
                      <w:spacing w:val="-1"/>
                    </w:rPr>
                    <w:t> </w:t>
                  </w:r>
                  <w:r>
                    <w:rPr/>
                    <w:t>‘base case’</w:t>
                  </w:r>
                  <w:r>
                    <w:rPr>
                      <w:spacing w:val="-1"/>
                    </w:rPr>
                    <w:t> </w:t>
                  </w:r>
                  <w:r>
                    <w:rPr/>
                    <w:t>option with</w:t>
                  </w:r>
                  <w:r>
                    <w:rPr>
                      <w:spacing w:val="-1"/>
                    </w:rPr>
                    <w:t> </w:t>
                  </w:r>
                  <w:r>
                    <w:rPr/>
                    <w:t>other</w:t>
                  </w:r>
                  <w:r>
                    <w:rPr>
                      <w:spacing w:val="-1"/>
                    </w:rPr>
                    <w:t> </w:t>
                  </w:r>
                  <w:r>
                    <w:rPr/>
                    <w:t>options derived</w:t>
                  </w:r>
                  <w:r>
                    <w:rPr>
                      <w:spacing w:val="-1"/>
                    </w:rPr>
                    <w:t> </w:t>
                  </w:r>
                  <w:r>
                    <w:rPr/>
                    <w:t>by</w:t>
                  </w:r>
                  <w:r>
                    <w:rPr>
                      <w:spacing w:val="-1"/>
                    </w:rPr>
                    <w:t> </w:t>
                  </w:r>
                  <w:r>
                    <w:rPr/>
                    <w:t>accepting</w:t>
                  </w:r>
                  <w:r>
                    <w:rPr>
                      <w:spacing w:val="-1"/>
                    </w:rPr>
                    <w:t> </w:t>
                  </w:r>
                  <w:r>
                    <w:rPr/>
                    <w:t>or</w:t>
                  </w:r>
                  <w:r>
                    <w:rPr>
                      <w:spacing w:val="-1"/>
                    </w:rPr>
                    <w:t> </w:t>
                  </w:r>
                  <w:r>
                    <w:rPr/>
                    <w:t>not accepting the various potential additional levels of service. The option to not seek an increase in the Notional General Income is a real option, but it will require a fundamental</w:t>
                  </w:r>
                  <w:r>
                    <w:rPr>
                      <w:spacing w:val="-4"/>
                    </w:rPr>
                    <w:t> </w:t>
                  </w:r>
                  <w:r>
                    <w:rPr/>
                    <w:t>revision</w:t>
                  </w:r>
                  <w:r>
                    <w:rPr>
                      <w:spacing w:val="-3"/>
                    </w:rPr>
                    <w:t> </w:t>
                  </w:r>
                  <w:r>
                    <w:rPr/>
                    <w:t>and</w:t>
                  </w:r>
                  <w:r>
                    <w:rPr>
                      <w:spacing w:val="-2"/>
                    </w:rPr>
                    <w:t> </w:t>
                  </w:r>
                  <w:r>
                    <w:rPr/>
                    <w:t>reduction</w:t>
                  </w:r>
                  <w:r>
                    <w:rPr>
                      <w:spacing w:val="-3"/>
                    </w:rPr>
                    <w:t> </w:t>
                  </w:r>
                  <w:r>
                    <w:rPr/>
                    <w:t>in</w:t>
                  </w:r>
                  <w:r>
                    <w:rPr>
                      <w:spacing w:val="-4"/>
                    </w:rPr>
                    <w:t> </w:t>
                  </w:r>
                  <w:r>
                    <w:rPr/>
                    <w:t>existing</w:t>
                  </w:r>
                  <w:r>
                    <w:rPr>
                      <w:spacing w:val="-7"/>
                    </w:rPr>
                    <w:t> </w:t>
                  </w:r>
                  <w:r>
                    <w:rPr/>
                    <w:t>levels</w:t>
                  </w:r>
                  <w:r>
                    <w:rPr>
                      <w:spacing w:val="-3"/>
                    </w:rPr>
                    <w:t> </w:t>
                  </w:r>
                  <w:r>
                    <w:rPr/>
                    <w:t>of</w:t>
                  </w:r>
                  <w:r>
                    <w:rPr>
                      <w:spacing w:val="-4"/>
                    </w:rPr>
                    <w:t> </w:t>
                  </w:r>
                  <w:r>
                    <w:rPr/>
                    <w:t>service</w:t>
                  </w:r>
                  <w:r>
                    <w:rPr>
                      <w:spacing w:val="-3"/>
                    </w:rPr>
                    <w:t> </w:t>
                  </w:r>
                  <w:r>
                    <w:rPr/>
                    <w:t>which</w:t>
                  </w:r>
                  <w:r>
                    <w:rPr>
                      <w:spacing w:val="-2"/>
                    </w:rPr>
                    <w:t> </w:t>
                  </w:r>
                  <w:r>
                    <w:rPr/>
                    <w:t>of</w:t>
                  </w:r>
                  <w:r>
                    <w:rPr>
                      <w:spacing w:val="-4"/>
                    </w:rPr>
                    <w:t> </w:t>
                  </w:r>
                  <w:r>
                    <w:rPr/>
                    <w:t>itself</w:t>
                  </w:r>
                  <w:r>
                    <w:rPr>
                      <w:spacing w:val="-3"/>
                    </w:rPr>
                    <w:t> </w:t>
                  </w:r>
                  <w:r>
                    <w:rPr/>
                    <w:t>will</w:t>
                  </w:r>
                  <w:r>
                    <w:rPr>
                      <w:spacing w:val="-3"/>
                    </w:rPr>
                    <w:t> </w:t>
                  </w:r>
                  <w:r>
                    <w:rPr/>
                    <w:t>be</w:t>
                  </w:r>
                  <w:r>
                    <w:rPr>
                      <w:spacing w:val="-3"/>
                    </w:rPr>
                    <w:t> </w:t>
                  </w:r>
                  <w:r>
                    <w:rPr/>
                    <w:t>a considerable body of work.</w:t>
                  </w:r>
                </w:p>
              </w:txbxContent>
            </v:textbox>
            <w10:wrap type="none"/>
          </v:shape>
        </w:pict>
      </w:r>
      <w:r>
        <w:rPr/>
        <w:pict>
          <v:shape style="position:absolute;margin-left:71.024002pt;margin-top:473.067627pt;width:452.8pt;height:44.15pt;mso-position-horizontal-relative:page;mso-position-vertical-relative:page;z-index:-16844800" type="#_x0000_t202" id="docshape537" filled="false" stroked="false">
            <v:textbox inset="0,0,0,0">
              <w:txbxContent>
                <w:p>
                  <w:pPr>
                    <w:pStyle w:val="BodyText"/>
                  </w:pPr>
                  <w:r>
                    <w:rPr/>
                    <w:t>Such</w:t>
                  </w:r>
                  <w:r>
                    <w:rPr>
                      <w:spacing w:val="-3"/>
                    </w:rPr>
                    <w:t> </w:t>
                  </w:r>
                  <w:r>
                    <w:rPr/>
                    <w:t>an</w:t>
                  </w:r>
                  <w:r>
                    <w:rPr>
                      <w:spacing w:val="-4"/>
                    </w:rPr>
                    <w:t> </w:t>
                  </w:r>
                  <w:r>
                    <w:rPr/>
                    <w:t>approach</w:t>
                  </w:r>
                  <w:r>
                    <w:rPr>
                      <w:spacing w:val="-3"/>
                    </w:rPr>
                    <w:t> </w:t>
                  </w:r>
                  <w:r>
                    <w:rPr/>
                    <w:t>will</w:t>
                  </w:r>
                  <w:r>
                    <w:rPr>
                      <w:spacing w:val="-3"/>
                    </w:rPr>
                    <w:t> </w:t>
                  </w:r>
                  <w:r>
                    <w:rPr/>
                    <w:t>require</w:t>
                  </w:r>
                  <w:r>
                    <w:rPr>
                      <w:spacing w:val="-3"/>
                    </w:rPr>
                    <w:t> </w:t>
                  </w:r>
                  <w:r>
                    <w:rPr/>
                    <w:t>regular</w:t>
                  </w:r>
                  <w:r>
                    <w:rPr>
                      <w:spacing w:val="-5"/>
                    </w:rPr>
                    <w:t> </w:t>
                  </w:r>
                  <w:r>
                    <w:rPr/>
                    <w:t>further</w:t>
                  </w:r>
                  <w:r>
                    <w:rPr>
                      <w:spacing w:val="-4"/>
                    </w:rPr>
                    <w:t> </w:t>
                  </w:r>
                  <w:r>
                    <w:rPr/>
                    <w:t>revisions</w:t>
                  </w:r>
                  <w:r>
                    <w:rPr>
                      <w:spacing w:val="-3"/>
                    </w:rPr>
                    <w:t> </w:t>
                  </w:r>
                  <w:r>
                    <w:rPr/>
                    <w:t>and</w:t>
                  </w:r>
                  <w:r>
                    <w:rPr>
                      <w:spacing w:val="-2"/>
                    </w:rPr>
                    <w:t> </w:t>
                  </w:r>
                  <w:r>
                    <w:rPr/>
                    <w:t>further</w:t>
                  </w:r>
                  <w:r>
                    <w:rPr>
                      <w:spacing w:val="-4"/>
                    </w:rPr>
                    <w:t> </w:t>
                  </w:r>
                  <w:r>
                    <w:rPr/>
                    <w:t>levels</w:t>
                  </w:r>
                  <w:r>
                    <w:rPr>
                      <w:spacing w:val="-3"/>
                    </w:rPr>
                    <w:t> </w:t>
                  </w:r>
                  <w:r>
                    <w:rPr/>
                    <w:t>of</w:t>
                  </w:r>
                  <w:r>
                    <w:rPr>
                      <w:spacing w:val="-5"/>
                    </w:rPr>
                    <w:t> </w:t>
                  </w:r>
                  <w:r>
                    <w:rPr/>
                    <w:t>service</w:t>
                  </w:r>
                  <w:r>
                    <w:rPr>
                      <w:spacing w:val="-3"/>
                    </w:rPr>
                    <w:t> </w:t>
                  </w:r>
                  <w:r>
                    <w:rPr/>
                    <w:t>cuts as the existing levels of service are not sufficient to ensure that assets reach their assumed asset lives.</w:t>
                  </w:r>
                </w:p>
              </w:txbxContent>
            </v:textbox>
            <w10:wrap type="none"/>
          </v:shape>
        </w:pict>
      </w:r>
      <w:r>
        <w:rPr/>
        <w:pict>
          <v:shape style="position:absolute;margin-left:71.024002pt;margin-top:529.347656pt;width:434.75pt;height:30.15pt;mso-position-horizontal-relative:page;mso-position-vertical-relative:page;z-index:-16844288" type="#_x0000_t202" id="docshape538" filled="false" stroked="false">
            <v:textbox inset="0,0,0,0">
              <w:txbxContent>
                <w:p>
                  <w:pPr>
                    <w:pStyle w:val="BodyText"/>
                  </w:pPr>
                  <w:r>
                    <w:rPr/>
                    <w:t>The</w:t>
                  </w:r>
                  <w:r>
                    <w:rPr>
                      <w:spacing w:val="-3"/>
                    </w:rPr>
                    <w:t> </w:t>
                  </w:r>
                  <w:r>
                    <w:rPr/>
                    <w:t>only</w:t>
                  </w:r>
                  <w:r>
                    <w:rPr>
                      <w:spacing w:val="-4"/>
                    </w:rPr>
                    <w:t> </w:t>
                  </w:r>
                  <w:r>
                    <w:rPr/>
                    <w:t>financially</w:t>
                  </w:r>
                  <w:r>
                    <w:rPr>
                      <w:spacing w:val="-4"/>
                    </w:rPr>
                    <w:t> </w:t>
                  </w:r>
                  <w:r>
                    <w:rPr/>
                    <w:t>responsible</w:t>
                  </w:r>
                  <w:r>
                    <w:rPr>
                      <w:spacing w:val="-4"/>
                    </w:rPr>
                    <w:t> </w:t>
                  </w:r>
                  <w:r>
                    <w:rPr/>
                    <w:t>and</w:t>
                  </w:r>
                  <w:r>
                    <w:rPr>
                      <w:spacing w:val="-3"/>
                    </w:rPr>
                    <w:t> </w:t>
                  </w:r>
                  <w:r>
                    <w:rPr/>
                    <w:t>sustainable</w:t>
                  </w:r>
                  <w:r>
                    <w:rPr>
                      <w:spacing w:val="-3"/>
                    </w:rPr>
                    <w:t> </w:t>
                  </w:r>
                  <w:r>
                    <w:rPr/>
                    <w:t>option</w:t>
                  </w:r>
                  <w:r>
                    <w:rPr>
                      <w:spacing w:val="-3"/>
                    </w:rPr>
                    <w:t> </w:t>
                  </w:r>
                  <w:r>
                    <w:rPr/>
                    <w:t>is</w:t>
                  </w:r>
                  <w:r>
                    <w:rPr>
                      <w:spacing w:val="-3"/>
                    </w:rPr>
                    <w:t> </w:t>
                  </w:r>
                  <w:r>
                    <w:rPr/>
                    <w:t>an</w:t>
                  </w:r>
                  <w:r>
                    <w:rPr>
                      <w:spacing w:val="-4"/>
                    </w:rPr>
                    <w:t> </w:t>
                  </w:r>
                  <w:r>
                    <w:rPr/>
                    <w:t>increase</w:t>
                  </w:r>
                  <w:r>
                    <w:rPr>
                      <w:spacing w:val="-3"/>
                    </w:rPr>
                    <w:t> </w:t>
                  </w:r>
                  <w:r>
                    <w:rPr/>
                    <w:t>in</w:t>
                  </w:r>
                  <w:r>
                    <w:rPr>
                      <w:spacing w:val="-4"/>
                    </w:rPr>
                    <w:t> </w:t>
                  </w:r>
                  <w:r>
                    <w:rPr/>
                    <w:t>the</w:t>
                  </w:r>
                  <w:r>
                    <w:rPr>
                      <w:spacing w:val="-3"/>
                    </w:rPr>
                    <w:t> </w:t>
                  </w:r>
                  <w:r>
                    <w:rPr/>
                    <w:t>Notional General Income.</w:t>
                  </w:r>
                </w:p>
              </w:txbxContent>
            </v:textbox>
            <w10:wrap type="none"/>
          </v:shape>
        </w:pict>
      </w:r>
      <w:r>
        <w:rPr/>
        <w:pict>
          <v:shape style="position:absolute;margin-left:76.424004pt;margin-top:560.379822pt;width:336.35pt;height:160.2pt;mso-position-horizontal-relative:page;mso-position-vertical-relative:page;z-index:-16843776" type="#_x0000_t202" id="docshape539" filled="false" stroked="false">
            <v:textbox inset="0,0,0,0">
              <w:txbxContent>
                <w:p>
                  <w:pPr>
                    <w:spacing w:line="352" w:lineRule="auto" w:before="20"/>
                    <w:ind w:left="619" w:right="73" w:hanging="600"/>
                    <w:jc w:val="left"/>
                    <w:rPr>
                      <w:sz w:val="22"/>
                    </w:rPr>
                  </w:pPr>
                  <w:r>
                    <w:rPr>
                      <w:sz w:val="22"/>
                    </w:rPr>
                    <w:t>Increase</w:t>
                  </w:r>
                  <w:r>
                    <w:rPr>
                      <w:spacing w:val="-4"/>
                      <w:sz w:val="22"/>
                    </w:rPr>
                    <w:t> </w:t>
                  </w:r>
                  <w:r>
                    <w:rPr>
                      <w:sz w:val="22"/>
                    </w:rPr>
                    <w:t>required</w:t>
                  </w:r>
                  <w:r>
                    <w:rPr>
                      <w:spacing w:val="-4"/>
                      <w:sz w:val="22"/>
                    </w:rPr>
                    <w:t> </w:t>
                  </w:r>
                  <w:r>
                    <w:rPr>
                      <w:sz w:val="22"/>
                    </w:rPr>
                    <w:t>to</w:t>
                  </w:r>
                  <w:r>
                    <w:rPr>
                      <w:spacing w:val="-4"/>
                      <w:sz w:val="22"/>
                    </w:rPr>
                    <w:t> </w:t>
                  </w:r>
                  <w:r>
                    <w:rPr>
                      <w:sz w:val="22"/>
                    </w:rPr>
                    <w:t>General</w:t>
                  </w:r>
                  <w:r>
                    <w:rPr>
                      <w:spacing w:val="-4"/>
                      <w:sz w:val="22"/>
                    </w:rPr>
                    <w:t> </w:t>
                  </w:r>
                  <w:r>
                    <w:rPr>
                      <w:sz w:val="22"/>
                    </w:rPr>
                    <w:t>Revenues</w:t>
                  </w:r>
                  <w:r>
                    <w:rPr>
                      <w:spacing w:val="-3"/>
                      <w:sz w:val="22"/>
                    </w:rPr>
                    <w:t> </w:t>
                  </w:r>
                  <w:r>
                    <w:rPr>
                      <w:sz w:val="22"/>
                    </w:rPr>
                    <w:t>(level</w:t>
                  </w:r>
                  <w:r>
                    <w:rPr>
                      <w:spacing w:val="-5"/>
                      <w:sz w:val="22"/>
                    </w:rPr>
                    <w:t> </w:t>
                  </w:r>
                  <w:r>
                    <w:rPr>
                      <w:sz w:val="22"/>
                    </w:rPr>
                    <w:t>of</w:t>
                  </w:r>
                  <w:r>
                    <w:rPr>
                      <w:spacing w:val="-4"/>
                      <w:sz w:val="22"/>
                    </w:rPr>
                    <w:t> </w:t>
                  </w:r>
                  <w:r>
                    <w:rPr>
                      <w:sz w:val="22"/>
                    </w:rPr>
                    <w:t>service</w:t>
                  </w:r>
                  <w:r>
                    <w:rPr>
                      <w:spacing w:val="-3"/>
                      <w:sz w:val="22"/>
                    </w:rPr>
                    <w:t> </w:t>
                  </w:r>
                  <w:r>
                    <w:rPr>
                      <w:i/>
                      <w:sz w:val="22"/>
                    </w:rPr>
                    <w:t>status</w:t>
                  </w:r>
                  <w:r>
                    <w:rPr>
                      <w:i/>
                      <w:spacing w:val="-5"/>
                      <w:sz w:val="22"/>
                    </w:rPr>
                    <w:t> </w:t>
                  </w:r>
                  <w:r>
                    <w:rPr>
                      <w:i/>
                      <w:sz w:val="22"/>
                    </w:rPr>
                    <w:t>quo</w:t>
                  </w:r>
                  <w:r>
                    <w:rPr>
                      <w:sz w:val="22"/>
                    </w:rPr>
                    <w:t>): </w:t>
                  </w:r>
                  <w:r>
                    <w:rPr>
                      <w:i/>
                      <w:sz w:val="22"/>
                    </w:rPr>
                    <w:t>Less </w:t>
                  </w:r>
                  <w:r>
                    <w:rPr>
                      <w:sz w:val="22"/>
                    </w:rPr>
                    <w:t>productivities and improvements:</w:t>
                  </w:r>
                </w:p>
                <w:p>
                  <w:pPr>
                    <w:spacing w:line="240" w:lineRule="auto" w:before="0"/>
                    <w:ind w:left="20" w:right="0" w:firstLine="0"/>
                    <w:jc w:val="left"/>
                    <w:rPr>
                      <w:sz w:val="22"/>
                    </w:rPr>
                  </w:pPr>
                  <w:r>
                    <w:rPr>
                      <w:sz w:val="22"/>
                    </w:rPr>
                    <w:t>Increase</w:t>
                  </w:r>
                  <w:r>
                    <w:rPr>
                      <w:spacing w:val="25"/>
                      <w:sz w:val="22"/>
                    </w:rPr>
                    <w:t> </w:t>
                  </w:r>
                  <w:r>
                    <w:rPr>
                      <w:sz w:val="22"/>
                    </w:rPr>
                    <w:t>required</w:t>
                  </w:r>
                  <w:r>
                    <w:rPr>
                      <w:spacing w:val="24"/>
                      <w:sz w:val="22"/>
                    </w:rPr>
                    <w:t> </w:t>
                  </w:r>
                  <w:r>
                    <w:rPr>
                      <w:sz w:val="22"/>
                    </w:rPr>
                    <w:t>to</w:t>
                  </w:r>
                  <w:r>
                    <w:rPr>
                      <w:spacing w:val="24"/>
                      <w:sz w:val="22"/>
                    </w:rPr>
                    <w:t> </w:t>
                  </w:r>
                  <w:r>
                    <w:rPr>
                      <w:sz w:val="22"/>
                    </w:rPr>
                    <w:t>Notional</w:t>
                  </w:r>
                  <w:r>
                    <w:rPr>
                      <w:spacing w:val="24"/>
                      <w:sz w:val="22"/>
                    </w:rPr>
                    <w:t> </w:t>
                  </w:r>
                  <w:r>
                    <w:rPr>
                      <w:sz w:val="22"/>
                    </w:rPr>
                    <w:t>General</w:t>
                  </w:r>
                  <w:r>
                    <w:rPr>
                      <w:spacing w:val="25"/>
                      <w:sz w:val="22"/>
                    </w:rPr>
                    <w:t> </w:t>
                  </w:r>
                  <w:r>
                    <w:rPr>
                      <w:sz w:val="22"/>
                    </w:rPr>
                    <w:t>Income</w:t>
                  </w:r>
                  <w:r>
                    <w:rPr>
                      <w:spacing w:val="25"/>
                      <w:sz w:val="22"/>
                    </w:rPr>
                    <w:t> </w:t>
                  </w:r>
                  <w:r>
                    <w:rPr>
                      <w:sz w:val="22"/>
                    </w:rPr>
                    <w:t>(level</w:t>
                  </w:r>
                  <w:r>
                    <w:rPr>
                      <w:spacing w:val="25"/>
                      <w:sz w:val="22"/>
                    </w:rPr>
                    <w:t> </w:t>
                  </w:r>
                  <w:r>
                    <w:rPr>
                      <w:sz w:val="22"/>
                    </w:rPr>
                    <w:t>of</w:t>
                  </w:r>
                  <w:r>
                    <w:rPr>
                      <w:spacing w:val="25"/>
                      <w:sz w:val="22"/>
                    </w:rPr>
                    <w:t> </w:t>
                  </w:r>
                  <w:r>
                    <w:rPr>
                      <w:sz w:val="22"/>
                    </w:rPr>
                    <w:t>service</w:t>
                  </w:r>
                  <w:r>
                    <w:rPr>
                      <w:spacing w:val="27"/>
                      <w:sz w:val="22"/>
                    </w:rPr>
                    <w:t> </w:t>
                  </w:r>
                  <w:r>
                    <w:rPr>
                      <w:i/>
                      <w:sz w:val="22"/>
                    </w:rPr>
                    <w:t>status</w:t>
                  </w:r>
                  <w:r>
                    <w:rPr>
                      <w:i/>
                      <w:sz w:val="22"/>
                    </w:rPr>
                    <w:t> </w:t>
                  </w:r>
                  <w:r>
                    <w:rPr>
                      <w:i/>
                      <w:spacing w:val="-4"/>
                      <w:sz w:val="22"/>
                    </w:rPr>
                    <w:t>quo</w:t>
                  </w:r>
                  <w:r>
                    <w:rPr>
                      <w:spacing w:val="-4"/>
                      <w:sz w:val="22"/>
                    </w:rPr>
                    <w:t>):</w:t>
                  </w:r>
                </w:p>
                <w:p>
                  <w:pPr>
                    <w:spacing w:before="118"/>
                    <w:ind w:left="615" w:right="0" w:firstLine="0"/>
                    <w:jc w:val="left"/>
                    <w:rPr>
                      <w:sz w:val="22"/>
                    </w:rPr>
                  </w:pPr>
                  <w:r>
                    <w:rPr>
                      <w:i/>
                      <w:sz w:val="22"/>
                    </w:rPr>
                    <w:t>Add</w:t>
                  </w:r>
                  <w:r>
                    <w:rPr>
                      <w:i/>
                      <w:spacing w:val="-5"/>
                      <w:sz w:val="22"/>
                    </w:rPr>
                    <w:t> </w:t>
                  </w:r>
                  <w:r>
                    <w:rPr>
                      <w:sz w:val="22"/>
                    </w:rPr>
                    <w:t>Governance</w:t>
                  </w:r>
                  <w:r>
                    <w:rPr>
                      <w:spacing w:val="-5"/>
                      <w:sz w:val="22"/>
                    </w:rPr>
                    <w:t> </w:t>
                  </w:r>
                  <w:r>
                    <w:rPr>
                      <w:sz w:val="22"/>
                    </w:rPr>
                    <w:t>and</w:t>
                  </w:r>
                  <w:r>
                    <w:rPr>
                      <w:spacing w:val="-5"/>
                      <w:sz w:val="22"/>
                    </w:rPr>
                    <w:t> </w:t>
                  </w:r>
                  <w:r>
                    <w:rPr>
                      <w:sz w:val="22"/>
                    </w:rPr>
                    <w:t>Strategy</w:t>
                  </w:r>
                  <w:r>
                    <w:rPr>
                      <w:spacing w:val="-4"/>
                      <w:sz w:val="22"/>
                    </w:rPr>
                    <w:t> </w:t>
                  </w:r>
                  <w:r>
                    <w:rPr>
                      <w:spacing w:val="-2"/>
                      <w:sz w:val="22"/>
                    </w:rPr>
                    <w:t>Capacity</w:t>
                  </w:r>
                </w:p>
                <w:p>
                  <w:pPr>
                    <w:spacing w:before="122"/>
                    <w:ind w:left="615" w:right="0" w:firstLine="0"/>
                    <w:jc w:val="left"/>
                    <w:rPr>
                      <w:sz w:val="22"/>
                    </w:rPr>
                  </w:pPr>
                  <w:r>
                    <w:rPr>
                      <w:i/>
                      <w:sz w:val="22"/>
                    </w:rPr>
                    <w:t>Add</w:t>
                  </w:r>
                  <w:r>
                    <w:rPr>
                      <w:i/>
                      <w:spacing w:val="-5"/>
                      <w:sz w:val="22"/>
                    </w:rPr>
                    <w:t> </w:t>
                  </w:r>
                  <w:r>
                    <w:rPr>
                      <w:sz w:val="22"/>
                    </w:rPr>
                    <w:t>Capacity</w:t>
                  </w:r>
                  <w:r>
                    <w:rPr>
                      <w:spacing w:val="-5"/>
                      <w:sz w:val="22"/>
                    </w:rPr>
                    <w:t> </w:t>
                  </w:r>
                  <w:r>
                    <w:rPr>
                      <w:spacing w:val="-2"/>
                      <w:sz w:val="22"/>
                    </w:rPr>
                    <w:t>Building</w:t>
                  </w:r>
                </w:p>
                <w:p>
                  <w:pPr>
                    <w:spacing w:before="119"/>
                    <w:ind w:left="615" w:right="0" w:firstLine="0"/>
                    <w:jc w:val="left"/>
                    <w:rPr>
                      <w:sz w:val="22"/>
                    </w:rPr>
                  </w:pPr>
                  <w:r>
                    <w:rPr>
                      <w:i/>
                      <w:sz w:val="22"/>
                    </w:rPr>
                    <w:t>Add</w:t>
                  </w:r>
                  <w:r>
                    <w:rPr>
                      <w:i/>
                      <w:spacing w:val="-4"/>
                      <w:sz w:val="22"/>
                    </w:rPr>
                    <w:t> </w:t>
                  </w:r>
                  <w:r>
                    <w:rPr>
                      <w:sz w:val="22"/>
                    </w:rPr>
                    <w:t>Contingency</w:t>
                  </w:r>
                  <w:r>
                    <w:rPr>
                      <w:spacing w:val="-4"/>
                      <w:sz w:val="22"/>
                    </w:rPr>
                    <w:t> </w:t>
                  </w:r>
                  <w:r>
                    <w:rPr>
                      <w:sz w:val="22"/>
                    </w:rPr>
                    <w:t>and</w:t>
                  </w:r>
                  <w:r>
                    <w:rPr>
                      <w:spacing w:val="-4"/>
                      <w:sz w:val="22"/>
                    </w:rPr>
                    <w:t> </w:t>
                  </w:r>
                  <w:r>
                    <w:rPr>
                      <w:spacing w:val="-2"/>
                      <w:sz w:val="22"/>
                    </w:rPr>
                    <w:t>Surplus</w:t>
                  </w:r>
                </w:p>
                <w:p>
                  <w:pPr>
                    <w:spacing w:before="121"/>
                    <w:ind w:left="615" w:right="0" w:firstLine="0"/>
                    <w:jc w:val="left"/>
                    <w:rPr>
                      <w:sz w:val="22"/>
                    </w:rPr>
                  </w:pPr>
                  <w:r>
                    <w:rPr>
                      <w:i/>
                      <w:sz w:val="22"/>
                    </w:rPr>
                    <w:t>Add</w:t>
                  </w:r>
                  <w:r>
                    <w:rPr>
                      <w:i/>
                      <w:spacing w:val="-5"/>
                      <w:sz w:val="22"/>
                    </w:rPr>
                    <w:t> </w:t>
                  </w:r>
                  <w:r>
                    <w:rPr>
                      <w:sz w:val="22"/>
                    </w:rPr>
                    <w:t>Transitions</w:t>
                  </w:r>
                  <w:r>
                    <w:rPr>
                      <w:spacing w:val="-4"/>
                      <w:sz w:val="22"/>
                    </w:rPr>
                    <w:t> </w:t>
                  </w:r>
                  <w:r>
                    <w:rPr>
                      <w:spacing w:val="-2"/>
                      <w:sz w:val="22"/>
                    </w:rPr>
                    <w:t>Management</w:t>
                  </w:r>
                </w:p>
                <w:p>
                  <w:pPr>
                    <w:spacing w:before="119"/>
                    <w:ind w:left="48" w:right="0" w:firstLine="0"/>
                    <w:jc w:val="left"/>
                    <w:rPr>
                      <w:b/>
                      <w:sz w:val="22"/>
                    </w:rPr>
                  </w:pPr>
                  <w:r>
                    <w:rPr>
                      <w:b/>
                      <w:sz w:val="22"/>
                    </w:rPr>
                    <w:t>TOTAL</w:t>
                  </w:r>
                  <w:r>
                    <w:rPr>
                      <w:b/>
                      <w:spacing w:val="-8"/>
                      <w:sz w:val="22"/>
                    </w:rPr>
                    <w:t> </w:t>
                  </w:r>
                  <w:r>
                    <w:rPr>
                      <w:b/>
                      <w:sz w:val="22"/>
                    </w:rPr>
                    <w:t>increase</w:t>
                  </w:r>
                  <w:r>
                    <w:rPr>
                      <w:b/>
                      <w:spacing w:val="-6"/>
                      <w:sz w:val="22"/>
                    </w:rPr>
                    <w:t> </w:t>
                  </w:r>
                  <w:r>
                    <w:rPr>
                      <w:b/>
                      <w:sz w:val="22"/>
                    </w:rPr>
                    <w:t>recommended</w:t>
                  </w:r>
                  <w:r>
                    <w:rPr>
                      <w:b/>
                      <w:spacing w:val="-8"/>
                      <w:sz w:val="22"/>
                    </w:rPr>
                    <w:t> </w:t>
                  </w:r>
                  <w:r>
                    <w:rPr>
                      <w:b/>
                      <w:sz w:val="22"/>
                    </w:rPr>
                    <w:t>to</w:t>
                  </w:r>
                  <w:r>
                    <w:rPr>
                      <w:b/>
                      <w:spacing w:val="-7"/>
                      <w:sz w:val="22"/>
                    </w:rPr>
                    <w:t> </w:t>
                  </w:r>
                  <w:r>
                    <w:rPr>
                      <w:b/>
                      <w:sz w:val="22"/>
                    </w:rPr>
                    <w:t>Notional</w:t>
                  </w:r>
                  <w:r>
                    <w:rPr>
                      <w:b/>
                      <w:spacing w:val="-7"/>
                      <w:sz w:val="22"/>
                    </w:rPr>
                    <w:t> </w:t>
                  </w:r>
                  <w:r>
                    <w:rPr>
                      <w:b/>
                      <w:sz w:val="22"/>
                    </w:rPr>
                    <w:t>General</w:t>
                  </w:r>
                  <w:r>
                    <w:rPr>
                      <w:b/>
                      <w:spacing w:val="-6"/>
                      <w:sz w:val="22"/>
                    </w:rPr>
                    <w:t> </w:t>
                  </w:r>
                  <w:r>
                    <w:rPr>
                      <w:b/>
                      <w:spacing w:val="-2"/>
                      <w:sz w:val="22"/>
                    </w:rPr>
                    <w:t>Income</w:t>
                  </w:r>
                </w:p>
              </w:txbxContent>
            </v:textbox>
            <w10:wrap type="none"/>
          </v:shape>
        </w:pict>
      </w:r>
      <w:r>
        <w:rPr/>
        <w:pict>
          <v:shape style="position:absolute;margin-left:463.73999pt;margin-top:560.379822pt;width:54.75pt;height:33.950pt;mso-position-horizontal-relative:page;mso-position-vertical-relative:page;z-index:-16843264" type="#_x0000_t202" id="docshape540" filled="false" stroked="false">
            <v:textbox inset="0,0,0,0">
              <w:txbxContent>
                <w:p>
                  <w:pPr>
                    <w:spacing w:before="20"/>
                    <w:ind w:left="20" w:right="0" w:firstLine="0"/>
                    <w:jc w:val="left"/>
                    <w:rPr>
                      <w:sz w:val="22"/>
                    </w:rPr>
                  </w:pPr>
                  <w:r>
                    <w:rPr>
                      <w:spacing w:val="-2"/>
                      <w:sz w:val="22"/>
                    </w:rPr>
                    <w:t>$6,018,000</w:t>
                  </w:r>
                </w:p>
                <w:p>
                  <w:pPr>
                    <w:spacing w:before="122"/>
                    <w:ind w:left="20" w:right="0" w:firstLine="0"/>
                    <w:jc w:val="left"/>
                    <w:rPr>
                      <w:sz w:val="22"/>
                    </w:rPr>
                  </w:pPr>
                  <w:r>
                    <w:rPr>
                      <w:spacing w:val="-2"/>
                      <w:sz w:val="22"/>
                    </w:rPr>
                    <w:t>$1,300,000</w:t>
                  </w:r>
                </w:p>
              </w:txbxContent>
            </v:textbox>
            <w10:wrap type="none"/>
          </v:shape>
        </w:pict>
      </w:r>
      <w:r>
        <w:rPr/>
        <w:pict>
          <v:shape style="position:absolute;margin-left:459.779999pt;margin-top:604.659851pt;width:58.65pt;height:14.95pt;mso-position-horizontal-relative:page;mso-position-vertical-relative:page;z-index:-16842752" type="#_x0000_t202" id="docshape541" filled="false" stroked="false">
            <v:textbox inset="0,0,0,0">
              <w:txbxContent>
                <w:p>
                  <w:pPr>
                    <w:spacing w:before="20"/>
                    <w:ind w:left="20" w:right="0" w:firstLine="0"/>
                    <w:jc w:val="left"/>
                    <w:rPr>
                      <w:b/>
                      <w:sz w:val="22"/>
                    </w:rPr>
                  </w:pPr>
                  <w:r>
                    <w:rPr>
                      <w:b/>
                      <w:color w:val="1F3863"/>
                      <w:spacing w:val="-2"/>
                      <w:sz w:val="22"/>
                    </w:rPr>
                    <w:t>$4,718,000</w:t>
                  </w:r>
                </w:p>
              </w:txbxContent>
            </v:textbox>
            <w10:wrap type="none"/>
          </v:shape>
        </w:pict>
      </w:r>
      <w:r>
        <w:rPr/>
        <w:pict>
          <v:shape style="position:absolute;margin-left:459.779999pt;margin-top:629.979797pt;width:58.7pt;height:90.6pt;mso-position-horizontal-relative:page;mso-position-vertical-relative:page;z-index:-16842240" type="#_x0000_t202" id="docshape542" filled="false" stroked="false">
            <v:textbox inset="0,0,0,0">
              <w:txbxContent>
                <w:p>
                  <w:pPr>
                    <w:spacing w:before="20"/>
                    <w:ind w:left="0" w:right="17" w:firstLine="0"/>
                    <w:jc w:val="right"/>
                    <w:rPr>
                      <w:sz w:val="22"/>
                    </w:rPr>
                  </w:pPr>
                  <w:r>
                    <w:rPr>
                      <w:spacing w:val="-2"/>
                      <w:sz w:val="22"/>
                    </w:rPr>
                    <w:t>$250,000</w:t>
                  </w:r>
                </w:p>
                <w:p>
                  <w:pPr>
                    <w:spacing w:before="122"/>
                    <w:ind w:left="0" w:right="17" w:firstLine="0"/>
                    <w:jc w:val="right"/>
                    <w:rPr>
                      <w:sz w:val="22"/>
                    </w:rPr>
                  </w:pPr>
                  <w:r>
                    <w:rPr>
                      <w:spacing w:val="-2"/>
                      <w:sz w:val="22"/>
                    </w:rPr>
                    <w:t>$250,000</w:t>
                  </w:r>
                </w:p>
                <w:p>
                  <w:pPr>
                    <w:spacing w:before="119"/>
                    <w:ind w:left="0" w:right="17" w:firstLine="0"/>
                    <w:jc w:val="right"/>
                    <w:rPr>
                      <w:sz w:val="22"/>
                    </w:rPr>
                  </w:pPr>
                  <w:r>
                    <w:rPr>
                      <w:spacing w:val="-2"/>
                      <w:sz w:val="22"/>
                    </w:rPr>
                    <w:t>$250,000</w:t>
                  </w:r>
                </w:p>
                <w:p>
                  <w:pPr>
                    <w:spacing w:before="122"/>
                    <w:ind w:left="0" w:right="17" w:firstLine="0"/>
                    <w:jc w:val="right"/>
                    <w:rPr>
                      <w:sz w:val="22"/>
                    </w:rPr>
                  </w:pPr>
                  <w:r>
                    <w:rPr>
                      <w:spacing w:val="-2"/>
                      <w:sz w:val="22"/>
                    </w:rPr>
                    <w:t>$500,000</w:t>
                  </w:r>
                </w:p>
                <w:p>
                  <w:pPr>
                    <w:spacing w:before="118"/>
                    <w:ind w:left="0" w:right="18" w:firstLine="0"/>
                    <w:jc w:val="right"/>
                    <w:rPr>
                      <w:b/>
                      <w:sz w:val="22"/>
                    </w:rPr>
                  </w:pPr>
                  <w:r>
                    <w:rPr>
                      <w:b/>
                      <w:color w:val="1F3863"/>
                      <w:spacing w:val="-2"/>
                      <w:sz w:val="22"/>
                    </w:rPr>
                    <w:t>$5,968,000</w:t>
                  </w:r>
                </w:p>
              </w:txbxContent>
            </v:textbox>
            <w10:wrap type="none"/>
          </v:shape>
        </w:pict>
      </w:r>
      <w:r>
        <w:rPr/>
        <w:pict>
          <v:shape style="position:absolute;margin-left:71.024002pt;margin-top:793.872009pt;width:126.6pt;height:13.7pt;mso-position-horizontal-relative:page;mso-position-vertical-relative:page;z-index:-16841728" type="#_x0000_t202" id="docshape543"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841216" type="#_x0000_t202" id="docshape544" filled="false" stroked="false">
            <v:textbox inset="0,0,0,0">
              <w:txbxContent>
                <w:p>
                  <w:pPr>
                    <w:spacing w:before="19"/>
                    <w:ind w:left="20" w:right="0" w:firstLine="0"/>
                    <w:jc w:val="left"/>
                    <w:rPr>
                      <w:sz w:val="20"/>
                    </w:rPr>
                  </w:pPr>
                  <w:r>
                    <w:rPr>
                      <w:spacing w:val="-5"/>
                      <w:sz w:val="20"/>
                    </w:rPr>
                    <w:t>33</w:t>
                  </w:r>
                </w:p>
              </w:txbxContent>
            </v:textbox>
            <w10:wrap type="none"/>
          </v:shape>
        </w:pict>
      </w:r>
      <w:r>
        <w:rPr/>
        <w:pict>
          <v:shape style="position:absolute;margin-left:72.024002pt;margin-top:165.86998pt;width:450.95pt;height:141.75pt;mso-position-horizontal-relative:page;mso-position-vertical-relative:page;z-index:-16840704" type="#_x0000_t202" id="docshape545" filled="false" stroked="false">
            <v:textbox inset="0,0,0,0">
              <w:txbxContent>
                <w:p>
                  <w:pPr>
                    <w:pStyle w:val="BodyText"/>
                    <w:spacing w:before="4"/>
                    <w:ind w:left="0"/>
                    <w:rPr>
                      <w:rFonts w:ascii="Times New Roman"/>
                    </w:rPr>
                  </w:pPr>
                </w:p>
                <w:p>
                  <w:pPr>
                    <w:spacing w:before="0"/>
                    <w:ind w:left="141" w:right="0" w:firstLine="0"/>
                    <w:jc w:val="left"/>
                    <w:rPr>
                      <w:b/>
                      <w:sz w:val="24"/>
                    </w:rPr>
                  </w:pPr>
                  <w:r>
                    <w:rPr>
                      <w:b/>
                      <w:color w:val="FFFFFF"/>
                      <w:spacing w:val="-2"/>
                      <w:sz w:val="24"/>
                    </w:rPr>
                    <w:t>FINDINGS</w:t>
                  </w:r>
                </w:p>
                <w:p>
                  <w:pPr>
                    <w:pStyle w:val="BodyText"/>
                    <w:spacing w:before="11"/>
                    <w:ind w:left="0"/>
                    <w:rPr>
                      <w:b/>
                      <w:sz w:val="23"/>
                    </w:rPr>
                  </w:pPr>
                </w:p>
                <w:p>
                  <w:pPr>
                    <w:pStyle w:val="BodyText"/>
                    <w:numPr>
                      <w:ilvl w:val="0"/>
                      <w:numId w:val="8"/>
                    </w:numPr>
                    <w:tabs>
                      <w:tab w:pos="644" w:val="left" w:leader="none"/>
                    </w:tabs>
                    <w:spacing w:line="240" w:lineRule="auto" w:before="0" w:after="0"/>
                    <w:ind w:left="643" w:right="594" w:hanging="502"/>
                    <w:jc w:val="left"/>
                  </w:pPr>
                  <w:r>
                    <w:rPr>
                      <w:color w:val="FFFFFF"/>
                    </w:rPr>
                    <w:t>An</w:t>
                  </w:r>
                  <w:r>
                    <w:rPr>
                      <w:color w:val="FFFFFF"/>
                      <w:spacing w:val="-4"/>
                    </w:rPr>
                    <w:t> </w:t>
                  </w:r>
                  <w:r>
                    <w:rPr>
                      <w:color w:val="FFFFFF"/>
                    </w:rPr>
                    <w:t>application</w:t>
                  </w:r>
                  <w:r>
                    <w:rPr>
                      <w:color w:val="FFFFFF"/>
                      <w:spacing w:val="-3"/>
                    </w:rPr>
                    <w:t> </w:t>
                  </w:r>
                  <w:r>
                    <w:rPr>
                      <w:color w:val="FFFFFF"/>
                    </w:rPr>
                    <w:t>for</w:t>
                  </w:r>
                  <w:r>
                    <w:rPr>
                      <w:color w:val="FFFFFF"/>
                      <w:spacing w:val="-5"/>
                    </w:rPr>
                    <w:t> </w:t>
                  </w:r>
                  <w:r>
                    <w:rPr>
                      <w:color w:val="FFFFFF"/>
                    </w:rPr>
                    <w:t>a</w:t>
                  </w:r>
                  <w:r>
                    <w:rPr>
                      <w:color w:val="FFFFFF"/>
                      <w:spacing w:val="-4"/>
                    </w:rPr>
                    <w:t> </w:t>
                  </w:r>
                  <w:r>
                    <w:rPr>
                      <w:color w:val="FFFFFF"/>
                    </w:rPr>
                    <w:t>SRV</w:t>
                  </w:r>
                  <w:r>
                    <w:rPr>
                      <w:color w:val="FFFFFF"/>
                      <w:spacing w:val="-4"/>
                    </w:rPr>
                    <w:t> </w:t>
                  </w:r>
                  <w:r>
                    <w:rPr>
                      <w:color w:val="FFFFFF"/>
                    </w:rPr>
                    <w:t>be</w:t>
                  </w:r>
                  <w:r>
                    <w:rPr>
                      <w:color w:val="FFFFFF"/>
                      <w:spacing w:val="-3"/>
                    </w:rPr>
                    <w:t> </w:t>
                  </w:r>
                  <w:r>
                    <w:rPr>
                      <w:color w:val="FFFFFF"/>
                    </w:rPr>
                    <w:t>prepared</w:t>
                  </w:r>
                  <w:r>
                    <w:rPr>
                      <w:color w:val="FFFFFF"/>
                      <w:spacing w:val="-3"/>
                    </w:rPr>
                    <w:t> </w:t>
                  </w:r>
                  <w:r>
                    <w:rPr>
                      <w:color w:val="FFFFFF"/>
                    </w:rPr>
                    <w:t>for</w:t>
                  </w:r>
                  <w:r>
                    <w:rPr>
                      <w:color w:val="FFFFFF"/>
                      <w:spacing w:val="-5"/>
                    </w:rPr>
                    <w:t> </w:t>
                  </w:r>
                  <w:r>
                    <w:rPr>
                      <w:color w:val="FFFFFF"/>
                    </w:rPr>
                    <w:t>submission</w:t>
                  </w:r>
                  <w:r>
                    <w:rPr>
                      <w:color w:val="FFFFFF"/>
                      <w:spacing w:val="-3"/>
                    </w:rPr>
                    <w:t> </w:t>
                  </w:r>
                  <w:r>
                    <w:rPr>
                      <w:color w:val="FFFFFF"/>
                    </w:rPr>
                    <w:t>to</w:t>
                  </w:r>
                  <w:r>
                    <w:rPr>
                      <w:color w:val="FFFFFF"/>
                      <w:spacing w:val="-4"/>
                    </w:rPr>
                    <w:t> </w:t>
                  </w:r>
                  <w:r>
                    <w:rPr>
                      <w:color w:val="FFFFFF"/>
                    </w:rPr>
                    <w:t>IPART</w:t>
                  </w:r>
                  <w:r>
                    <w:rPr>
                      <w:color w:val="FFFFFF"/>
                      <w:spacing w:val="-5"/>
                    </w:rPr>
                    <w:t> </w:t>
                  </w:r>
                  <w:r>
                    <w:rPr>
                      <w:color w:val="FFFFFF"/>
                    </w:rPr>
                    <w:t>applying</w:t>
                  </w:r>
                  <w:r>
                    <w:rPr>
                      <w:color w:val="FFFFFF"/>
                      <w:spacing w:val="-5"/>
                    </w:rPr>
                    <w:t> </w:t>
                  </w:r>
                  <w:r>
                    <w:rPr>
                      <w:color w:val="FFFFFF"/>
                    </w:rPr>
                    <w:t>for</w:t>
                  </w:r>
                  <w:r>
                    <w:rPr>
                      <w:color w:val="FFFFFF"/>
                      <w:spacing w:val="-5"/>
                    </w:rPr>
                    <w:t> </w:t>
                  </w:r>
                  <w:r>
                    <w:rPr>
                      <w:color w:val="FFFFFF"/>
                    </w:rPr>
                    <w:t>a 42% increase in Council’s Notional General Income from the 2023/2024 financial year.</w:t>
                  </w:r>
                </w:p>
                <w:p>
                  <w:pPr>
                    <w:pStyle w:val="BodyText"/>
                    <w:spacing w:before="1"/>
                    <w:ind w:left="0"/>
                    <w:rPr>
                      <w:sz w:val="26"/>
                    </w:rPr>
                  </w:pPr>
                </w:p>
                <w:p>
                  <w:pPr>
                    <w:pStyle w:val="BodyText"/>
                    <w:numPr>
                      <w:ilvl w:val="0"/>
                      <w:numId w:val="8"/>
                    </w:numPr>
                    <w:tabs>
                      <w:tab w:pos="644" w:val="left" w:leader="none"/>
                    </w:tabs>
                    <w:spacing w:line="240" w:lineRule="auto" w:before="0" w:after="0"/>
                    <w:ind w:left="643" w:right="1213" w:hanging="502"/>
                    <w:jc w:val="left"/>
                  </w:pPr>
                  <w:r>
                    <w:rPr>
                      <w:color w:val="FFFFFF"/>
                    </w:rPr>
                    <w:t>Such</w:t>
                  </w:r>
                  <w:r>
                    <w:rPr>
                      <w:color w:val="FFFFFF"/>
                      <w:spacing w:val="-4"/>
                    </w:rPr>
                    <w:t> </w:t>
                  </w:r>
                  <w:r>
                    <w:rPr>
                      <w:color w:val="FFFFFF"/>
                    </w:rPr>
                    <w:t>application</w:t>
                  </w:r>
                  <w:r>
                    <w:rPr>
                      <w:color w:val="FFFFFF"/>
                      <w:spacing w:val="-5"/>
                    </w:rPr>
                    <w:t> </w:t>
                  </w:r>
                  <w:r>
                    <w:rPr>
                      <w:color w:val="FFFFFF"/>
                    </w:rPr>
                    <w:t>be</w:t>
                  </w:r>
                  <w:r>
                    <w:rPr>
                      <w:color w:val="FFFFFF"/>
                      <w:spacing w:val="-4"/>
                    </w:rPr>
                    <w:t> </w:t>
                  </w:r>
                  <w:r>
                    <w:rPr>
                      <w:color w:val="FFFFFF"/>
                    </w:rPr>
                    <w:t>supported</w:t>
                  </w:r>
                  <w:r>
                    <w:rPr>
                      <w:color w:val="FFFFFF"/>
                      <w:spacing w:val="-4"/>
                    </w:rPr>
                    <w:t> </w:t>
                  </w:r>
                  <w:r>
                    <w:rPr>
                      <w:color w:val="FFFFFF"/>
                    </w:rPr>
                    <w:t>by</w:t>
                  </w:r>
                  <w:r>
                    <w:rPr>
                      <w:color w:val="FFFFFF"/>
                      <w:spacing w:val="-5"/>
                    </w:rPr>
                    <w:t> </w:t>
                  </w:r>
                  <w:r>
                    <w:rPr>
                      <w:color w:val="FFFFFF"/>
                    </w:rPr>
                    <w:t>a</w:t>
                  </w:r>
                  <w:r>
                    <w:rPr>
                      <w:color w:val="FFFFFF"/>
                      <w:spacing w:val="-5"/>
                    </w:rPr>
                    <w:t> </w:t>
                  </w:r>
                  <w:r>
                    <w:rPr>
                      <w:color w:val="FFFFFF"/>
                    </w:rPr>
                    <w:t>putative</w:t>
                  </w:r>
                  <w:r>
                    <w:rPr>
                      <w:color w:val="FFFFFF"/>
                      <w:spacing w:val="-4"/>
                    </w:rPr>
                    <w:t> </w:t>
                  </w:r>
                  <w:r>
                    <w:rPr>
                      <w:color w:val="FFFFFF"/>
                    </w:rPr>
                    <w:t>new</w:t>
                  </w:r>
                  <w:r>
                    <w:rPr>
                      <w:color w:val="FFFFFF"/>
                      <w:spacing w:val="-5"/>
                    </w:rPr>
                    <w:t> </w:t>
                  </w:r>
                  <w:r>
                    <w:rPr>
                      <w:color w:val="FFFFFF"/>
                    </w:rPr>
                    <w:t>rating</w:t>
                  </w:r>
                  <w:r>
                    <w:rPr>
                      <w:color w:val="FFFFFF"/>
                      <w:spacing w:val="-5"/>
                    </w:rPr>
                    <w:t> </w:t>
                  </w:r>
                  <w:r>
                    <w:rPr>
                      <w:color w:val="FFFFFF"/>
                    </w:rPr>
                    <w:t>policy</w:t>
                  </w:r>
                  <w:r>
                    <w:rPr>
                      <w:color w:val="FFFFFF"/>
                      <w:spacing w:val="-5"/>
                    </w:rPr>
                    <w:t> </w:t>
                  </w:r>
                  <w:r>
                    <w:rPr>
                      <w:color w:val="FFFFFF"/>
                    </w:rPr>
                    <w:t>broadly consistent with Table 10 – </w:t>
                  </w:r>
                  <w:r>
                    <w:rPr>
                      <w:i/>
                      <w:color w:val="FFFFFF"/>
                    </w:rPr>
                    <w:t>Incidence of New Rating</w:t>
                  </w:r>
                  <w:r>
                    <w:rPr>
                      <w:color w:val="FFFFFF"/>
                    </w:rPr>
                    <w:t>.</w:t>
                  </w:r>
                </w:p>
                <w:p>
                  <w:pPr>
                    <w:pStyle w:val="BodyText"/>
                    <w:spacing w:before="0"/>
                    <w:ind w:left="40"/>
                    <w:rPr>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476288">
            <wp:simplePos x="0" y="0"/>
            <wp:positionH relativeFrom="page">
              <wp:posOffset>6551577</wp:posOffset>
            </wp:positionH>
            <wp:positionV relativeFrom="page">
              <wp:posOffset>472672</wp:posOffset>
            </wp:positionV>
            <wp:extent cx="761717" cy="293890"/>
            <wp:effectExtent l="0" t="0" r="0" b="0"/>
            <wp:wrapNone/>
            <wp:docPr id="67" name="image3.png"/>
            <wp:cNvGraphicFramePr>
              <a:graphicFrameLocks noChangeAspect="1"/>
            </wp:cNvGraphicFramePr>
            <a:graphic>
              <a:graphicData uri="http://schemas.openxmlformats.org/drawingml/2006/picture">
                <pic:pic>
                  <pic:nvPicPr>
                    <pic:cNvPr id="68"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2.264pt;margin-top:182.179947pt;width:450.95pt;height:274.75pt;mso-position-horizontal-relative:page;mso-position-vertical-relative:page;z-index:-16839680" id="docshape546" coordorigin="1445,3644" coordsize="9019,5495" path="m4986,4966l1445,4966,1445,5490,1445,6011,1445,6531,1445,7052,1445,7575,1445,8096,1445,8617,1445,9138,4986,9138,4986,8617,4986,8096,4986,7575,4986,7052,4986,6531,4986,6011,4986,5490,4986,4966xm4986,3644l1445,3644,1445,4445,1445,4966,4986,4966,4986,4445,4986,3644xm8812,3644l6685,3644,6685,3644,4986,3644,4986,4445,6685,4445,6685,4445,8812,4445,8812,3644xm10464,3644l8812,3644,8812,4445,10464,4445,10464,3644xe" filled="true" fillcolor="#1f3863" stroked="false">
            <v:path arrowok="t"/>
            <v:fill type="solid"/>
            <w10:wrap type="none"/>
          </v:shape>
        </w:pict>
      </w:r>
      <w:r>
        <w:rPr/>
        <w:pict>
          <v:rect style="position:absolute;margin-left:72.024002pt;margin-top:651.219971pt;width:144.020pt;height:.84003pt;mso-position-horizontal-relative:page;mso-position-vertical-relative:page;z-index:-16839168" id="docshape547" filled="true" fillcolor="#000000" stroked="false">
            <v:fill type="solid"/>
            <w10:wrap type="none"/>
          </v:rect>
        </w:pict>
      </w:r>
      <w:r>
        <w:rPr/>
        <w:pict>
          <v:shape style="position:absolute;margin-left:71.024002pt;margin-top:70.97924pt;width:25.05pt;height:18.5pt;mso-position-horizontal-relative:page;mso-position-vertical-relative:page;z-index:-16838656" type="#_x0000_t202" id="docshape548" filled="false" stroked="false">
            <v:textbox inset="0,0,0,0">
              <w:txbxContent>
                <w:p>
                  <w:pPr>
                    <w:spacing w:before="20"/>
                    <w:ind w:left="20" w:right="0" w:firstLine="0"/>
                    <w:jc w:val="left"/>
                    <w:rPr>
                      <w:b/>
                      <w:sz w:val="28"/>
                    </w:rPr>
                  </w:pPr>
                  <w:bookmarkStart w:name="_bookmark37" w:id="38"/>
                  <w:bookmarkEnd w:id="38"/>
                  <w:r>
                    <w:rPr/>
                  </w:r>
                  <w:r>
                    <w:rPr>
                      <w:b/>
                      <w:color w:val="1F3863"/>
                      <w:spacing w:val="-4"/>
                      <w:sz w:val="28"/>
                    </w:rPr>
                    <w:t>8.2.</w:t>
                  </w:r>
                </w:p>
              </w:txbxContent>
            </v:textbox>
            <w10:wrap type="none"/>
          </v:shape>
        </w:pict>
      </w:r>
      <w:r>
        <w:rPr/>
        <w:pict>
          <v:shape style="position:absolute;margin-left:107.019997pt;margin-top:70.97924pt;width:64.6pt;height:18.5pt;mso-position-horizontal-relative:page;mso-position-vertical-relative:page;z-index:-16838144" type="#_x0000_t202" id="docshape549" filled="false" stroked="false">
            <v:textbox inset="0,0,0,0">
              <w:txbxContent>
                <w:p>
                  <w:pPr>
                    <w:spacing w:before="20"/>
                    <w:ind w:left="20" w:right="0" w:firstLine="0"/>
                    <w:jc w:val="left"/>
                    <w:rPr>
                      <w:b/>
                      <w:sz w:val="28"/>
                    </w:rPr>
                  </w:pPr>
                  <w:r>
                    <w:rPr>
                      <w:b/>
                      <w:color w:val="1F3863"/>
                      <w:spacing w:val="-2"/>
                      <w:sz w:val="28"/>
                    </w:rPr>
                    <w:t>Incidence</w:t>
                  </w:r>
                </w:p>
              </w:txbxContent>
            </v:textbox>
            <w10:wrap type="none"/>
          </v:shape>
        </w:pict>
      </w:r>
      <w:r>
        <w:rPr/>
        <w:pict>
          <v:shape style="position:absolute;margin-left:71.024002pt;margin-top:96.697639pt;width:442.4pt;height:44.3pt;mso-position-horizontal-relative:page;mso-position-vertical-relative:page;z-index:-16837632" type="#_x0000_t202" id="docshape550" filled="false" stroked="false">
            <v:textbox inset="0,0,0,0">
              <w:txbxContent>
                <w:p>
                  <w:pPr>
                    <w:pStyle w:val="BodyText"/>
                  </w:pPr>
                  <w:r>
                    <w:rPr/>
                    <w:t>The incidence of the increased rating on the various recommended categories and subcategories</w:t>
                  </w:r>
                  <w:r>
                    <w:rPr>
                      <w:spacing w:val="-4"/>
                    </w:rPr>
                    <w:t> </w:t>
                  </w:r>
                  <w:r>
                    <w:rPr/>
                    <w:t>associated</w:t>
                  </w:r>
                  <w:r>
                    <w:rPr>
                      <w:spacing w:val="-3"/>
                    </w:rPr>
                    <w:t> </w:t>
                  </w:r>
                  <w:r>
                    <w:rPr/>
                    <w:t>with</w:t>
                  </w:r>
                  <w:r>
                    <w:rPr>
                      <w:spacing w:val="-3"/>
                    </w:rPr>
                    <w:t> </w:t>
                  </w:r>
                  <w:r>
                    <w:rPr/>
                    <w:t>the</w:t>
                  </w:r>
                  <w:r>
                    <w:rPr>
                      <w:spacing w:val="-4"/>
                    </w:rPr>
                    <w:t> </w:t>
                  </w:r>
                  <w:r>
                    <w:rPr/>
                    <w:t>full</w:t>
                  </w:r>
                  <w:r>
                    <w:rPr>
                      <w:spacing w:val="-4"/>
                    </w:rPr>
                    <w:t> </w:t>
                  </w:r>
                  <w:r>
                    <w:rPr/>
                    <w:t>recommendations</w:t>
                  </w:r>
                  <w:r>
                    <w:rPr>
                      <w:spacing w:val="-3"/>
                    </w:rPr>
                    <w:t> </w:t>
                  </w:r>
                  <w:r>
                    <w:rPr/>
                    <w:t>of</w:t>
                  </w:r>
                  <w:r>
                    <w:rPr>
                      <w:spacing w:val="-3"/>
                    </w:rPr>
                    <w:t> </w:t>
                  </w:r>
                  <w:r>
                    <w:rPr/>
                    <w:t>this</w:t>
                  </w:r>
                  <w:r>
                    <w:rPr>
                      <w:spacing w:val="-4"/>
                    </w:rPr>
                    <w:t> </w:t>
                  </w:r>
                  <w:r>
                    <w:rPr/>
                    <w:t>Report</w:t>
                  </w:r>
                  <w:r>
                    <w:rPr>
                      <w:spacing w:val="-4"/>
                    </w:rPr>
                    <w:t> </w:t>
                  </w:r>
                  <w:r>
                    <w:rPr/>
                    <w:t>is</w:t>
                  </w:r>
                  <w:r>
                    <w:rPr>
                      <w:spacing w:val="-3"/>
                    </w:rPr>
                    <w:t> </w:t>
                  </w:r>
                  <w:r>
                    <w:rPr/>
                    <w:t>set</w:t>
                  </w:r>
                  <w:r>
                    <w:rPr>
                      <w:spacing w:val="-3"/>
                    </w:rPr>
                    <w:t> </w:t>
                  </w:r>
                  <w:r>
                    <w:rPr/>
                    <w:t>out</w:t>
                  </w:r>
                  <w:r>
                    <w:rPr>
                      <w:spacing w:val="-4"/>
                    </w:rPr>
                    <w:t> </w:t>
                  </w:r>
                  <w:r>
                    <w:rPr/>
                    <w:t>in</w:t>
                  </w:r>
                  <w:r>
                    <w:rPr>
                      <w:spacing w:val="-4"/>
                    </w:rPr>
                    <w:t> </w:t>
                  </w:r>
                  <w:r>
                    <w:rPr/>
                    <w:t>the following table:</w:t>
                  </w:r>
                </w:p>
              </w:txbxContent>
            </v:textbox>
            <w10:wrap type="none"/>
          </v:shape>
        </w:pict>
      </w:r>
      <w:r>
        <w:rPr/>
        <w:pict>
          <v:shape style="position:absolute;margin-left:71.024002pt;margin-top:152.977646pt;width:179.85pt;height:16.1pt;mso-position-horizontal-relative:page;mso-position-vertical-relative:page;z-index:-16837120" type="#_x0000_t202" id="docshape551" filled="false" stroked="false">
            <v:textbox inset="0,0,0,0">
              <w:txbxContent>
                <w:p>
                  <w:pPr>
                    <w:spacing w:before="20"/>
                    <w:ind w:left="20" w:right="0" w:firstLine="0"/>
                    <w:jc w:val="left"/>
                    <w:rPr>
                      <w:i/>
                      <w:sz w:val="24"/>
                    </w:rPr>
                  </w:pPr>
                  <w:r>
                    <w:rPr>
                      <w:color w:val="1F3863"/>
                      <w:sz w:val="24"/>
                    </w:rPr>
                    <w:t>TABLE</w:t>
                  </w:r>
                  <w:r>
                    <w:rPr>
                      <w:color w:val="1F3863"/>
                      <w:spacing w:val="-2"/>
                      <w:sz w:val="24"/>
                    </w:rPr>
                    <w:t> </w:t>
                  </w:r>
                  <w:r>
                    <w:rPr>
                      <w:color w:val="1F3863"/>
                      <w:sz w:val="24"/>
                    </w:rPr>
                    <w:t>10:</w:t>
                  </w:r>
                  <w:r>
                    <w:rPr>
                      <w:color w:val="1F3863"/>
                      <w:spacing w:val="-3"/>
                      <w:sz w:val="24"/>
                    </w:rPr>
                    <w:t> </w:t>
                  </w:r>
                  <w:r>
                    <w:rPr>
                      <w:i/>
                      <w:color w:val="1F3863"/>
                      <w:sz w:val="24"/>
                    </w:rPr>
                    <w:t>Incidence</w:t>
                  </w:r>
                  <w:r>
                    <w:rPr>
                      <w:i/>
                      <w:color w:val="1F3863"/>
                      <w:spacing w:val="-2"/>
                      <w:sz w:val="24"/>
                    </w:rPr>
                    <w:t> </w:t>
                  </w:r>
                  <w:r>
                    <w:rPr>
                      <w:i/>
                      <w:color w:val="1F3863"/>
                      <w:sz w:val="24"/>
                    </w:rPr>
                    <w:t>of New</w:t>
                  </w:r>
                  <w:r>
                    <w:rPr>
                      <w:i/>
                      <w:color w:val="1F3863"/>
                      <w:spacing w:val="-2"/>
                      <w:sz w:val="24"/>
                    </w:rPr>
                    <w:t> Rating</w:t>
                  </w:r>
                </w:p>
              </w:txbxContent>
            </v:textbox>
            <w10:wrap type="none"/>
          </v:shape>
        </w:pict>
      </w:r>
      <w:r>
        <w:rPr/>
        <w:pict>
          <v:shape style="position:absolute;margin-left:71.024002pt;margin-top:472.347626pt;width:449.45pt;height:58.35pt;mso-position-horizontal-relative:page;mso-position-vertical-relative:page;z-index:-16836608" type="#_x0000_t202" id="docshape552" filled="false" stroked="false">
            <v:textbox inset="0,0,0,0">
              <w:txbxContent>
                <w:p>
                  <w:pPr>
                    <w:pStyle w:val="BodyText"/>
                  </w:pPr>
                  <w:r>
                    <w:rPr/>
                    <w:t>Although</w:t>
                  </w:r>
                  <w:r>
                    <w:rPr>
                      <w:spacing w:val="-4"/>
                    </w:rPr>
                    <w:t> </w:t>
                  </w:r>
                  <w:r>
                    <w:rPr/>
                    <w:t>there</w:t>
                  </w:r>
                  <w:r>
                    <w:rPr>
                      <w:spacing w:val="-4"/>
                    </w:rPr>
                    <w:t> </w:t>
                  </w:r>
                  <w:r>
                    <w:rPr/>
                    <w:t>is</w:t>
                  </w:r>
                  <w:r>
                    <w:rPr>
                      <w:spacing w:val="-4"/>
                    </w:rPr>
                    <w:t> </w:t>
                  </w:r>
                  <w:r>
                    <w:rPr/>
                    <w:t>likely</w:t>
                  </w:r>
                  <w:r>
                    <w:rPr>
                      <w:spacing w:val="-3"/>
                    </w:rPr>
                    <w:t> </w:t>
                  </w:r>
                  <w:r>
                    <w:rPr/>
                    <w:t>to</w:t>
                  </w:r>
                  <w:r>
                    <w:rPr>
                      <w:spacing w:val="-4"/>
                    </w:rPr>
                    <w:t> </w:t>
                  </w:r>
                  <w:r>
                    <w:rPr/>
                    <w:t>be</w:t>
                  </w:r>
                  <w:r>
                    <w:rPr>
                      <w:spacing w:val="-4"/>
                    </w:rPr>
                    <w:t> </w:t>
                  </w:r>
                  <w:r>
                    <w:rPr/>
                    <w:t>significant</w:t>
                  </w:r>
                  <w:r>
                    <w:rPr>
                      <w:spacing w:val="-4"/>
                    </w:rPr>
                    <w:t> </w:t>
                  </w:r>
                  <w:r>
                    <w:rPr/>
                    <w:t>changes</w:t>
                  </w:r>
                  <w:r>
                    <w:rPr>
                      <w:spacing w:val="-4"/>
                    </w:rPr>
                    <w:t> </w:t>
                  </w:r>
                  <w:r>
                    <w:rPr/>
                    <w:t>in</w:t>
                  </w:r>
                  <w:r>
                    <w:rPr>
                      <w:spacing w:val="-4"/>
                    </w:rPr>
                    <w:t> </w:t>
                  </w:r>
                  <w:r>
                    <w:rPr/>
                    <w:t>categorisation</w:t>
                  </w:r>
                  <w:r>
                    <w:rPr>
                      <w:spacing w:val="-4"/>
                    </w:rPr>
                    <w:t> </w:t>
                  </w:r>
                  <w:r>
                    <w:rPr/>
                    <w:t>with</w:t>
                  </w:r>
                  <w:r>
                    <w:rPr>
                      <w:spacing w:val="-6"/>
                    </w:rPr>
                    <w:t> </w:t>
                  </w:r>
                  <w:r>
                    <w:rPr/>
                    <w:t>the</w:t>
                  </w:r>
                  <w:r>
                    <w:rPr>
                      <w:spacing w:val="-4"/>
                    </w:rPr>
                    <w:t> </w:t>
                  </w:r>
                  <w:r>
                    <w:rPr/>
                    <w:t>introduction of a Farmland Category Application Form process, the timing of the process may mean that the uniform increase in land rating (outside the mining, power generation, and quarrying categories and sub-categories) will be 24%.</w:t>
                  </w:r>
                </w:p>
              </w:txbxContent>
            </v:textbox>
            <w10:wrap type="none"/>
          </v:shape>
        </w:pict>
      </w:r>
      <w:r>
        <w:rPr/>
        <w:pict>
          <v:shape style="position:absolute;margin-left:71.024002pt;margin-top:542.667664pt;width:452.55pt;height:30.25pt;mso-position-horizontal-relative:page;mso-position-vertical-relative:page;z-index:-16836096" type="#_x0000_t202" id="docshape553" filled="false" stroked="false">
            <v:textbox inset="0,0,0,0">
              <w:txbxContent>
                <w:p>
                  <w:pPr>
                    <w:pStyle w:val="BodyText"/>
                  </w:pPr>
                  <w:r>
                    <w:rPr/>
                    <w:t>The</w:t>
                  </w:r>
                  <w:r>
                    <w:rPr>
                      <w:spacing w:val="-3"/>
                    </w:rPr>
                    <w:t> </w:t>
                  </w:r>
                  <w:r>
                    <w:rPr/>
                    <w:t>actual</w:t>
                  </w:r>
                  <w:r>
                    <w:rPr>
                      <w:spacing w:val="-4"/>
                    </w:rPr>
                    <w:t> </w:t>
                  </w:r>
                  <w:r>
                    <w:rPr/>
                    <w:t>impact</w:t>
                  </w:r>
                  <w:r>
                    <w:rPr>
                      <w:spacing w:val="-3"/>
                    </w:rPr>
                    <w:t> </w:t>
                  </w:r>
                  <w:r>
                    <w:rPr/>
                    <w:t>in</w:t>
                  </w:r>
                  <w:r>
                    <w:rPr>
                      <w:spacing w:val="-3"/>
                    </w:rPr>
                    <w:t> </w:t>
                  </w:r>
                  <w:r>
                    <w:rPr/>
                    <w:t>the</w:t>
                  </w:r>
                  <w:r>
                    <w:rPr>
                      <w:spacing w:val="-3"/>
                    </w:rPr>
                    <w:t> </w:t>
                  </w:r>
                  <w:r>
                    <w:rPr/>
                    <w:t>residential</w:t>
                  </w:r>
                  <w:r>
                    <w:rPr>
                      <w:spacing w:val="-4"/>
                    </w:rPr>
                    <w:t> </w:t>
                  </w:r>
                  <w:r>
                    <w:rPr/>
                    <w:t>category,</w:t>
                  </w:r>
                  <w:r>
                    <w:rPr>
                      <w:spacing w:val="-3"/>
                    </w:rPr>
                    <w:t> </w:t>
                  </w:r>
                  <w:r>
                    <w:rPr/>
                    <w:t>however,</w:t>
                  </w:r>
                  <w:r>
                    <w:rPr>
                      <w:spacing w:val="-3"/>
                    </w:rPr>
                    <w:t> </w:t>
                  </w:r>
                  <w:r>
                    <w:rPr/>
                    <w:t>is</w:t>
                  </w:r>
                  <w:r>
                    <w:rPr>
                      <w:spacing w:val="-3"/>
                    </w:rPr>
                    <w:t> </w:t>
                  </w:r>
                  <w:r>
                    <w:rPr/>
                    <w:t>likely</w:t>
                  </w:r>
                  <w:r>
                    <w:rPr>
                      <w:spacing w:val="-5"/>
                    </w:rPr>
                    <w:t> </w:t>
                  </w:r>
                  <w:r>
                    <w:rPr/>
                    <w:t>to</w:t>
                  </w:r>
                  <w:r>
                    <w:rPr>
                      <w:spacing w:val="-4"/>
                    </w:rPr>
                    <w:t> </w:t>
                  </w:r>
                  <w:r>
                    <w:rPr/>
                    <w:t>be</w:t>
                  </w:r>
                  <w:r>
                    <w:rPr>
                      <w:spacing w:val="-3"/>
                    </w:rPr>
                    <w:t> </w:t>
                  </w:r>
                  <w:r>
                    <w:rPr/>
                    <w:t>somewhat</w:t>
                  </w:r>
                  <w:r>
                    <w:rPr>
                      <w:spacing w:val="-3"/>
                    </w:rPr>
                    <w:t> </w:t>
                  </w:r>
                  <w:r>
                    <w:rPr/>
                    <w:t>lower</w:t>
                  </w:r>
                  <w:r>
                    <w:rPr>
                      <w:spacing w:val="-3"/>
                    </w:rPr>
                    <w:t> </w:t>
                  </w:r>
                  <w:r>
                    <w:rPr/>
                    <w:t>at 21% following a review of existing farming categorisations.</w:t>
                  </w:r>
                </w:p>
              </w:txbxContent>
            </v:textbox>
            <w10:wrap type="none"/>
          </v:shape>
        </w:pict>
      </w:r>
      <w:r>
        <w:rPr/>
        <w:pict>
          <v:shape style="position:absolute;margin-left:71.024002pt;margin-top:656.380432pt;width:343.75pt;height:114.65pt;mso-position-horizontal-relative:page;mso-position-vertical-relative:page;z-index:-16835584" type="#_x0000_t202" id="docshape554" filled="false" stroked="false">
            <v:textbox inset="0,0,0,0">
              <w:txbxContent>
                <w:p>
                  <w:pPr>
                    <w:spacing w:line="187" w:lineRule="exact" w:before="20"/>
                    <w:ind w:left="20" w:right="0" w:firstLine="0"/>
                    <w:jc w:val="left"/>
                    <w:rPr>
                      <w:sz w:val="16"/>
                    </w:rPr>
                  </w:pPr>
                  <w:r>
                    <w:rPr>
                      <w:position w:val="4"/>
                      <w:sz w:val="10"/>
                    </w:rPr>
                    <w:t>21</w:t>
                  </w:r>
                  <w:r>
                    <w:rPr>
                      <w:spacing w:val="6"/>
                      <w:position w:val="4"/>
                      <w:sz w:val="10"/>
                    </w:rPr>
                    <w:t> </w:t>
                  </w:r>
                  <w:r>
                    <w:rPr>
                      <w:sz w:val="16"/>
                    </w:rPr>
                    <w:t>Existing</w:t>
                  </w:r>
                  <w:r>
                    <w:rPr>
                      <w:spacing w:val="-7"/>
                      <w:sz w:val="16"/>
                    </w:rPr>
                    <w:t> </w:t>
                  </w:r>
                  <w:r>
                    <w:rPr>
                      <w:sz w:val="16"/>
                    </w:rPr>
                    <w:t>includes:</w:t>
                  </w:r>
                  <w:r>
                    <w:rPr>
                      <w:spacing w:val="-4"/>
                      <w:sz w:val="16"/>
                    </w:rPr>
                    <w:t> </w:t>
                  </w:r>
                  <w:r>
                    <w:rPr>
                      <w:sz w:val="16"/>
                    </w:rPr>
                    <w:t>‘Residential</w:t>
                  </w:r>
                  <w:r>
                    <w:rPr>
                      <w:spacing w:val="-5"/>
                      <w:sz w:val="16"/>
                    </w:rPr>
                    <w:t> </w:t>
                  </w:r>
                  <w:r>
                    <w:rPr>
                      <w:sz w:val="16"/>
                    </w:rPr>
                    <w:t>–</w:t>
                  </w:r>
                  <w:r>
                    <w:rPr>
                      <w:spacing w:val="-4"/>
                      <w:sz w:val="16"/>
                    </w:rPr>
                    <w:t> </w:t>
                  </w:r>
                  <w:r>
                    <w:rPr>
                      <w:sz w:val="16"/>
                    </w:rPr>
                    <w:t>Lithgow’,</w:t>
                  </w:r>
                  <w:r>
                    <w:rPr>
                      <w:spacing w:val="-4"/>
                      <w:sz w:val="16"/>
                    </w:rPr>
                    <w:t> </w:t>
                  </w:r>
                  <w:r>
                    <w:rPr>
                      <w:sz w:val="16"/>
                    </w:rPr>
                    <w:t>‘Residential</w:t>
                  </w:r>
                  <w:r>
                    <w:rPr>
                      <w:spacing w:val="-5"/>
                      <w:sz w:val="16"/>
                    </w:rPr>
                    <w:t> </w:t>
                  </w:r>
                  <w:r>
                    <w:rPr>
                      <w:sz w:val="16"/>
                    </w:rPr>
                    <w:t>–</w:t>
                  </w:r>
                  <w:r>
                    <w:rPr>
                      <w:spacing w:val="-6"/>
                      <w:sz w:val="16"/>
                    </w:rPr>
                    <w:t> </w:t>
                  </w:r>
                  <w:r>
                    <w:rPr>
                      <w:sz w:val="16"/>
                    </w:rPr>
                    <w:t>Wallerawang’</w:t>
                  </w:r>
                  <w:r>
                    <w:rPr>
                      <w:spacing w:val="-8"/>
                      <w:sz w:val="16"/>
                    </w:rPr>
                    <w:t> </w:t>
                  </w:r>
                  <w:r>
                    <w:rPr>
                      <w:sz w:val="16"/>
                    </w:rPr>
                    <w:t>and</w:t>
                  </w:r>
                  <w:r>
                    <w:rPr>
                      <w:spacing w:val="-5"/>
                      <w:sz w:val="16"/>
                    </w:rPr>
                    <w:t> </w:t>
                  </w:r>
                  <w:r>
                    <w:rPr>
                      <w:sz w:val="16"/>
                    </w:rPr>
                    <w:t>‘Residential</w:t>
                  </w:r>
                  <w:r>
                    <w:rPr>
                      <w:spacing w:val="-6"/>
                      <w:sz w:val="16"/>
                    </w:rPr>
                    <w:t> </w:t>
                  </w:r>
                  <w:r>
                    <w:rPr>
                      <w:sz w:val="16"/>
                    </w:rPr>
                    <w:t>–</w:t>
                  </w:r>
                  <w:r>
                    <w:rPr>
                      <w:spacing w:val="-5"/>
                      <w:sz w:val="16"/>
                    </w:rPr>
                    <w:t> </w:t>
                  </w:r>
                  <w:r>
                    <w:rPr>
                      <w:spacing w:val="-2"/>
                      <w:sz w:val="16"/>
                    </w:rPr>
                    <w:t>Portland’.</w:t>
                  </w:r>
                </w:p>
                <w:p>
                  <w:pPr>
                    <w:spacing w:line="187" w:lineRule="exact" w:before="0"/>
                    <w:ind w:left="20" w:right="0" w:firstLine="0"/>
                    <w:jc w:val="left"/>
                    <w:rPr>
                      <w:sz w:val="16"/>
                    </w:rPr>
                  </w:pPr>
                  <w:r>
                    <w:rPr>
                      <w:position w:val="4"/>
                      <w:sz w:val="10"/>
                    </w:rPr>
                    <w:t>22</w:t>
                  </w:r>
                  <w:r>
                    <w:rPr>
                      <w:spacing w:val="9"/>
                      <w:position w:val="4"/>
                      <w:sz w:val="10"/>
                    </w:rPr>
                    <w:t> </w:t>
                  </w:r>
                  <w:r>
                    <w:rPr>
                      <w:sz w:val="16"/>
                    </w:rPr>
                    <w:t>Putative</w:t>
                  </w:r>
                  <w:r>
                    <w:rPr>
                      <w:spacing w:val="-5"/>
                      <w:sz w:val="16"/>
                    </w:rPr>
                    <w:t> </w:t>
                  </w:r>
                  <w:r>
                    <w:rPr>
                      <w:sz w:val="16"/>
                    </w:rPr>
                    <w:t>figure.</w:t>
                  </w:r>
                  <w:r>
                    <w:rPr>
                      <w:spacing w:val="-5"/>
                      <w:sz w:val="16"/>
                    </w:rPr>
                    <w:t> </w:t>
                  </w:r>
                  <w:r>
                    <w:rPr>
                      <w:sz w:val="16"/>
                    </w:rPr>
                    <w:t>The</w:t>
                  </w:r>
                  <w:r>
                    <w:rPr>
                      <w:spacing w:val="-5"/>
                      <w:sz w:val="16"/>
                    </w:rPr>
                    <w:t> </w:t>
                  </w:r>
                  <w:r>
                    <w:rPr>
                      <w:sz w:val="16"/>
                    </w:rPr>
                    <w:t>actual</w:t>
                  </w:r>
                  <w:r>
                    <w:rPr>
                      <w:spacing w:val="-6"/>
                      <w:sz w:val="16"/>
                    </w:rPr>
                    <w:t> </w:t>
                  </w:r>
                  <w:r>
                    <w:rPr>
                      <w:sz w:val="16"/>
                    </w:rPr>
                    <w:t>figure</w:t>
                  </w:r>
                  <w:r>
                    <w:rPr>
                      <w:spacing w:val="-5"/>
                      <w:sz w:val="16"/>
                    </w:rPr>
                    <w:t> </w:t>
                  </w:r>
                  <w:r>
                    <w:rPr>
                      <w:sz w:val="16"/>
                    </w:rPr>
                    <w:t>will</w:t>
                  </w:r>
                  <w:r>
                    <w:rPr>
                      <w:spacing w:val="-4"/>
                      <w:sz w:val="16"/>
                    </w:rPr>
                    <w:t> </w:t>
                  </w:r>
                  <w:r>
                    <w:rPr>
                      <w:sz w:val="16"/>
                    </w:rPr>
                    <w:t>be</w:t>
                  </w:r>
                  <w:r>
                    <w:rPr>
                      <w:spacing w:val="-3"/>
                      <w:sz w:val="16"/>
                    </w:rPr>
                    <w:t> </w:t>
                  </w:r>
                  <w:r>
                    <w:rPr>
                      <w:sz w:val="16"/>
                    </w:rPr>
                    <w:t>arrived</w:t>
                  </w:r>
                  <w:r>
                    <w:rPr>
                      <w:spacing w:val="-3"/>
                      <w:sz w:val="16"/>
                    </w:rPr>
                    <w:t> </w:t>
                  </w:r>
                  <w:r>
                    <w:rPr>
                      <w:sz w:val="16"/>
                    </w:rPr>
                    <w:t>at</w:t>
                  </w:r>
                  <w:r>
                    <w:rPr>
                      <w:spacing w:val="-6"/>
                      <w:sz w:val="16"/>
                    </w:rPr>
                    <w:t> </w:t>
                  </w:r>
                  <w:r>
                    <w:rPr>
                      <w:sz w:val="16"/>
                    </w:rPr>
                    <w:t>by</w:t>
                  </w:r>
                  <w:r>
                    <w:rPr>
                      <w:spacing w:val="-5"/>
                      <w:sz w:val="16"/>
                    </w:rPr>
                    <w:t> </w:t>
                  </w:r>
                  <w:r>
                    <w:rPr>
                      <w:sz w:val="16"/>
                    </w:rPr>
                    <w:t>categorisation</w:t>
                  </w:r>
                  <w:r>
                    <w:rPr>
                      <w:spacing w:val="-7"/>
                      <w:sz w:val="16"/>
                    </w:rPr>
                    <w:t> </w:t>
                  </w:r>
                  <w:r>
                    <w:rPr>
                      <w:sz w:val="16"/>
                    </w:rPr>
                    <w:t>by</w:t>
                  </w:r>
                  <w:r>
                    <w:rPr>
                      <w:spacing w:val="-5"/>
                      <w:sz w:val="16"/>
                    </w:rPr>
                    <w:t> </w:t>
                  </w:r>
                  <w:r>
                    <w:rPr>
                      <w:sz w:val="16"/>
                    </w:rPr>
                    <w:t>actual</w:t>
                  </w:r>
                  <w:r>
                    <w:rPr>
                      <w:spacing w:val="-6"/>
                      <w:sz w:val="16"/>
                    </w:rPr>
                    <w:t> </w:t>
                  </w:r>
                  <w:r>
                    <w:rPr>
                      <w:spacing w:val="-4"/>
                      <w:sz w:val="16"/>
                    </w:rPr>
                    <w:t>use.</w:t>
                  </w:r>
                </w:p>
                <w:p>
                  <w:pPr>
                    <w:spacing w:line="187" w:lineRule="exact" w:before="0"/>
                    <w:ind w:left="20" w:right="0" w:firstLine="0"/>
                    <w:jc w:val="left"/>
                    <w:rPr>
                      <w:sz w:val="16"/>
                    </w:rPr>
                  </w:pPr>
                  <w:r>
                    <w:rPr>
                      <w:position w:val="4"/>
                      <w:sz w:val="10"/>
                    </w:rPr>
                    <w:t>23</w:t>
                  </w:r>
                  <w:r>
                    <w:rPr>
                      <w:spacing w:val="9"/>
                      <w:position w:val="4"/>
                      <w:sz w:val="10"/>
                    </w:rPr>
                    <w:t> </w:t>
                  </w:r>
                  <w:r>
                    <w:rPr>
                      <w:sz w:val="16"/>
                    </w:rPr>
                    <w:t>This</w:t>
                  </w:r>
                  <w:r>
                    <w:rPr>
                      <w:spacing w:val="-5"/>
                      <w:sz w:val="16"/>
                    </w:rPr>
                    <w:t> </w:t>
                  </w:r>
                  <w:r>
                    <w:rPr>
                      <w:sz w:val="16"/>
                    </w:rPr>
                    <w:t>is</w:t>
                  </w:r>
                  <w:r>
                    <w:rPr>
                      <w:spacing w:val="-2"/>
                      <w:sz w:val="16"/>
                    </w:rPr>
                    <w:t> </w:t>
                  </w:r>
                  <w:r>
                    <w:rPr>
                      <w:sz w:val="16"/>
                    </w:rPr>
                    <w:t>large</w:t>
                  </w:r>
                  <w:r>
                    <w:rPr>
                      <w:spacing w:val="-3"/>
                      <w:sz w:val="16"/>
                    </w:rPr>
                    <w:t> </w:t>
                  </w:r>
                  <w:r>
                    <w:rPr>
                      <w:sz w:val="16"/>
                    </w:rPr>
                    <w:t>part</w:t>
                  </w:r>
                  <w:r>
                    <w:rPr>
                      <w:spacing w:val="-2"/>
                      <w:sz w:val="16"/>
                    </w:rPr>
                    <w:t> </w:t>
                  </w:r>
                  <w:r>
                    <w:rPr>
                      <w:sz w:val="16"/>
                    </w:rPr>
                    <w:t>due</w:t>
                  </w:r>
                  <w:r>
                    <w:rPr>
                      <w:spacing w:val="-5"/>
                      <w:sz w:val="16"/>
                    </w:rPr>
                    <w:t> </w:t>
                  </w:r>
                  <w:r>
                    <w:rPr>
                      <w:sz w:val="16"/>
                    </w:rPr>
                    <w:t>to</w:t>
                  </w:r>
                  <w:r>
                    <w:rPr>
                      <w:spacing w:val="-3"/>
                      <w:sz w:val="16"/>
                    </w:rPr>
                    <w:t> </w:t>
                  </w:r>
                  <w:r>
                    <w:rPr>
                      <w:sz w:val="16"/>
                    </w:rPr>
                    <w:t>an</w:t>
                  </w:r>
                  <w:r>
                    <w:rPr>
                      <w:spacing w:val="-6"/>
                      <w:sz w:val="16"/>
                    </w:rPr>
                    <w:t> </w:t>
                  </w:r>
                  <w:r>
                    <w:rPr>
                      <w:sz w:val="16"/>
                    </w:rPr>
                    <w:t>anticipated</w:t>
                  </w:r>
                  <w:r>
                    <w:rPr>
                      <w:spacing w:val="-5"/>
                      <w:sz w:val="16"/>
                    </w:rPr>
                    <w:t> </w:t>
                  </w:r>
                  <w:r>
                    <w:rPr>
                      <w:sz w:val="16"/>
                    </w:rPr>
                    <w:t>shift</w:t>
                  </w:r>
                  <w:r>
                    <w:rPr>
                      <w:spacing w:val="-2"/>
                      <w:sz w:val="16"/>
                    </w:rPr>
                    <w:t> </w:t>
                  </w:r>
                  <w:r>
                    <w:rPr>
                      <w:sz w:val="16"/>
                    </w:rPr>
                    <w:t>in</w:t>
                  </w:r>
                  <w:r>
                    <w:rPr>
                      <w:spacing w:val="-6"/>
                      <w:sz w:val="16"/>
                    </w:rPr>
                    <w:t> </w:t>
                  </w:r>
                  <w:r>
                    <w:rPr>
                      <w:sz w:val="16"/>
                    </w:rPr>
                    <w:t>assessments</w:t>
                  </w:r>
                  <w:r>
                    <w:rPr>
                      <w:spacing w:val="-5"/>
                      <w:sz w:val="16"/>
                    </w:rPr>
                    <w:t> </w:t>
                  </w:r>
                  <w:r>
                    <w:rPr>
                      <w:sz w:val="16"/>
                    </w:rPr>
                    <w:t>to</w:t>
                  </w:r>
                  <w:r>
                    <w:rPr>
                      <w:spacing w:val="-3"/>
                      <w:sz w:val="16"/>
                    </w:rPr>
                    <w:t> </w:t>
                  </w:r>
                  <w:r>
                    <w:rPr>
                      <w:sz w:val="16"/>
                    </w:rPr>
                    <w:t>this</w:t>
                  </w:r>
                  <w:r>
                    <w:rPr>
                      <w:spacing w:val="2"/>
                      <w:sz w:val="16"/>
                    </w:rPr>
                    <w:t> </w:t>
                  </w:r>
                  <w:r>
                    <w:rPr>
                      <w:sz w:val="16"/>
                    </w:rPr>
                    <w:t>category</w:t>
                  </w:r>
                  <w:r>
                    <w:rPr>
                      <w:spacing w:val="-5"/>
                      <w:sz w:val="16"/>
                    </w:rPr>
                    <w:t> </w:t>
                  </w:r>
                  <w:r>
                    <w:rPr>
                      <w:sz w:val="16"/>
                    </w:rPr>
                    <w:t>from</w:t>
                  </w:r>
                  <w:r>
                    <w:rPr>
                      <w:spacing w:val="-5"/>
                      <w:sz w:val="16"/>
                    </w:rPr>
                    <w:t> </w:t>
                  </w:r>
                  <w:r>
                    <w:rPr>
                      <w:spacing w:val="-2"/>
                      <w:sz w:val="16"/>
                    </w:rPr>
                    <w:t>others.</w:t>
                  </w:r>
                </w:p>
                <w:p>
                  <w:pPr>
                    <w:spacing w:before="0"/>
                    <w:ind w:left="20" w:right="0" w:firstLine="0"/>
                    <w:jc w:val="left"/>
                    <w:rPr>
                      <w:sz w:val="16"/>
                    </w:rPr>
                  </w:pPr>
                  <w:r>
                    <w:rPr>
                      <w:position w:val="4"/>
                      <w:sz w:val="10"/>
                    </w:rPr>
                    <w:t>24</w:t>
                  </w:r>
                  <w:r>
                    <w:rPr>
                      <w:spacing w:val="9"/>
                      <w:position w:val="4"/>
                      <w:sz w:val="10"/>
                    </w:rPr>
                    <w:t> </w:t>
                  </w:r>
                  <w:r>
                    <w:rPr>
                      <w:sz w:val="16"/>
                    </w:rPr>
                    <w:t>Putative</w:t>
                  </w:r>
                  <w:r>
                    <w:rPr>
                      <w:spacing w:val="-5"/>
                      <w:sz w:val="16"/>
                    </w:rPr>
                    <w:t> </w:t>
                  </w:r>
                  <w:r>
                    <w:rPr>
                      <w:sz w:val="16"/>
                    </w:rPr>
                    <w:t>figure.</w:t>
                  </w:r>
                  <w:r>
                    <w:rPr>
                      <w:spacing w:val="-5"/>
                      <w:sz w:val="16"/>
                    </w:rPr>
                    <w:t> </w:t>
                  </w:r>
                  <w:r>
                    <w:rPr>
                      <w:sz w:val="16"/>
                    </w:rPr>
                    <w:t>The</w:t>
                  </w:r>
                  <w:r>
                    <w:rPr>
                      <w:spacing w:val="-5"/>
                      <w:sz w:val="16"/>
                    </w:rPr>
                    <w:t> </w:t>
                  </w:r>
                  <w:r>
                    <w:rPr>
                      <w:sz w:val="16"/>
                    </w:rPr>
                    <w:t>actual</w:t>
                  </w:r>
                  <w:r>
                    <w:rPr>
                      <w:spacing w:val="-6"/>
                      <w:sz w:val="16"/>
                    </w:rPr>
                    <w:t> </w:t>
                  </w:r>
                  <w:r>
                    <w:rPr>
                      <w:sz w:val="16"/>
                    </w:rPr>
                    <w:t>figure</w:t>
                  </w:r>
                  <w:r>
                    <w:rPr>
                      <w:spacing w:val="-5"/>
                      <w:sz w:val="16"/>
                    </w:rPr>
                    <w:t> </w:t>
                  </w:r>
                  <w:r>
                    <w:rPr>
                      <w:sz w:val="16"/>
                    </w:rPr>
                    <w:t>will</w:t>
                  </w:r>
                  <w:r>
                    <w:rPr>
                      <w:spacing w:val="-4"/>
                      <w:sz w:val="16"/>
                    </w:rPr>
                    <w:t> </w:t>
                  </w:r>
                  <w:r>
                    <w:rPr>
                      <w:sz w:val="16"/>
                    </w:rPr>
                    <w:t>be</w:t>
                  </w:r>
                  <w:r>
                    <w:rPr>
                      <w:spacing w:val="-3"/>
                      <w:sz w:val="16"/>
                    </w:rPr>
                    <w:t> </w:t>
                  </w:r>
                  <w:r>
                    <w:rPr>
                      <w:sz w:val="16"/>
                    </w:rPr>
                    <w:t>arrived</w:t>
                  </w:r>
                  <w:r>
                    <w:rPr>
                      <w:spacing w:val="-3"/>
                      <w:sz w:val="16"/>
                    </w:rPr>
                    <w:t> </w:t>
                  </w:r>
                  <w:r>
                    <w:rPr>
                      <w:sz w:val="16"/>
                    </w:rPr>
                    <w:t>at</w:t>
                  </w:r>
                  <w:r>
                    <w:rPr>
                      <w:spacing w:val="-6"/>
                      <w:sz w:val="16"/>
                    </w:rPr>
                    <w:t> </w:t>
                  </w:r>
                  <w:r>
                    <w:rPr>
                      <w:sz w:val="16"/>
                    </w:rPr>
                    <w:t>by</w:t>
                  </w:r>
                  <w:r>
                    <w:rPr>
                      <w:spacing w:val="-5"/>
                      <w:sz w:val="16"/>
                    </w:rPr>
                    <w:t> </w:t>
                  </w:r>
                  <w:r>
                    <w:rPr>
                      <w:sz w:val="16"/>
                    </w:rPr>
                    <w:t>categorisation</w:t>
                  </w:r>
                  <w:r>
                    <w:rPr>
                      <w:spacing w:val="-7"/>
                      <w:sz w:val="16"/>
                    </w:rPr>
                    <w:t> </w:t>
                  </w:r>
                  <w:r>
                    <w:rPr>
                      <w:sz w:val="16"/>
                    </w:rPr>
                    <w:t>by</w:t>
                  </w:r>
                  <w:r>
                    <w:rPr>
                      <w:spacing w:val="-5"/>
                      <w:sz w:val="16"/>
                    </w:rPr>
                    <w:t> </w:t>
                  </w:r>
                  <w:r>
                    <w:rPr>
                      <w:sz w:val="16"/>
                    </w:rPr>
                    <w:t>actual</w:t>
                  </w:r>
                  <w:r>
                    <w:rPr>
                      <w:spacing w:val="-6"/>
                      <w:sz w:val="16"/>
                    </w:rPr>
                    <w:t> </w:t>
                  </w:r>
                  <w:r>
                    <w:rPr>
                      <w:spacing w:val="-4"/>
                      <w:sz w:val="16"/>
                    </w:rPr>
                    <w:t>use.</w:t>
                  </w:r>
                </w:p>
                <w:p>
                  <w:pPr>
                    <w:spacing w:line="187" w:lineRule="exact" w:before="2"/>
                    <w:ind w:left="20" w:right="0" w:firstLine="0"/>
                    <w:jc w:val="left"/>
                    <w:rPr>
                      <w:sz w:val="16"/>
                    </w:rPr>
                  </w:pPr>
                  <w:r>
                    <w:rPr>
                      <w:position w:val="4"/>
                      <w:sz w:val="10"/>
                    </w:rPr>
                    <w:t>25</w:t>
                  </w:r>
                  <w:r>
                    <w:rPr>
                      <w:spacing w:val="7"/>
                      <w:position w:val="4"/>
                      <w:sz w:val="10"/>
                    </w:rPr>
                    <w:t> </w:t>
                  </w:r>
                  <w:r>
                    <w:rPr>
                      <w:sz w:val="16"/>
                    </w:rPr>
                    <w:t>This</w:t>
                  </w:r>
                  <w:r>
                    <w:rPr>
                      <w:spacing w:val="-5"/>
                      <w:sz w:val="16"/>
                    </w:rPr>
                    <w:t> </w:t>
                  </w:r>
                  <w:r>
                    <w:rPr>
                      <w:sz w:val="16"/>
                    </w:rPr>
                    <w:t>is</w:t>
                  </w:r>
                  <w:r>
                    <w:rPr>
                      <w:spacing w:val="-3"/>
                      <w:sz w:val="16"/>
                    </w:rPr>
                    <w:t> </w:t>
                  </w:r>
                  <w:r>
                    <w:rPr>
                      <w:sz w:val="16"/>
                    </w:rPr>
                    <w:t>largely</w:t>
                  </w:r>
                  <w:r>
                    <w:rPr>
                      <w:spacing w:val="-6"/>
                      <w:sz w:val="16"/>
                    </w:rPr>
                    <w:t> </w:t>
                  </w:r>
                  <w:r>
                    <w:rPr>
                      <w:sz w:val="16"/>
                    </w:rPr>
                    <w:t>because</w:t>
                  </w:r>
                  <w:r>
                    <w:rPr>
                      <w:spacing w:val="-4"/>
                      <w:sz w:val="16"/>
                    </w:rPr>
                    <w:t> </w:t>
                  </w:r>
                  <w:r>
                    <w:rPr>
                      <w:sz w:val="16"/>
                    </w:rPr>
                    <w:t>of</w:t>
                  </w:r>
                  <w:r>
                    <w:rPr>
                      <w:spacing w:val="-6"/>
                      <w:sz w:val="16"/>
                    </w:rPr>
                    <w:t> </w:t>
                  </w:r>
                  <w:r>
                    <w:rPr>
                      <w:sz w:val="16"/>
                    </w:rPr>
                    <w:t>an</w:t>
                  </w:r>
                  <w:r>
                    <w:rPr>
                      <w:spacing w:val="-5"/>
                      <w:sz w:val="16"/>
                    </w:rPr>
                    <w:t> </w:t>
                  </w:r>
                  <w:r>
                    <w:rPr>
                      <w:sz w:val="16"/>
                    </w:rPr>
                    <w:t>anticipated</w:t>
                  </w:r>
                  <w:r>
                    <w:rPr>
                      <w:spacing w:val="-6"/>
                      <w:sz w:val="16"/>
                    </w:rPr>
                    <w:t> </w:t>
                  </w:r>
                  <w:r>
                    <w:rPr>
                      <w:sz w:val="16"/>
                    </w:rPr>
                    <w:t>shift</w:t>
                  </w:r>
                  <w:r>
                    <w:rPr>
                      <w:spacing w:val="-6"/>
                      <w:sz w:val="16"/>
                    </w:rPr>
                    <w:t> </w:t>
                  </w:r>
                  <w:r>
                    <w:rPr>
                      <w:sz w:val="16"/>
                    </w:rPr>
                    <w:t>in</w:t>
                  </w:r>
                  <w:r>
                    <w:rPr>
                      <w:spacing w:val="-4"/>
                      <w:sz w:val="16"/>
                    </w:rPr>
                    <w:t> </w:t>
                  </w:r>
                  <w:r>
                    <w:rPr>
                      <w:sz w:val="16"/>
                    </w:rPr>
                    <w:t>assessments</w:t>
                  </w:r>
                  <w:r>
                    <w:rPr>
                      <w:spacing w:val="-3"/>
                      <w:sz w:val="16"/>
                    </w:rPr>
                    <w:t> </w:t>
                  </w:r>
                  <w:r>
                    <w:rPr>
                      <w:sz w:val="16"/>
                    </w:rPr>
                    <w:t>from</w:t>
                  </w:r>
                  <w:r>
                    <w:rPr>
                      <w:spacing w:val="-2"/>
                      <w:sz w:val="16"/>
                    </w:rPr>
                    <w:t> </w:t>
                  </w:r>
                  <w:r>
                    <w:rPr>
                      <w:sz w:val="16"/>
                    </w:rPr>
                    <w:t>this</w:t>
                  </w:r>
                  <w:r>
                    <w:rPr>
                      <w:spacing w:val="-8"/>
                      <w:sz w:val="16"/>
                    </w:rPr>
                    <w:t> </w:t>
                  </w:r>
                  <w:r>
                    <w:rPr>
                      <w:sz w:val="16"/>
                    </w:rPr>
                    <w:t>category</w:t>
                  </w:r>
                  <w:r>
                    <w:rPr>
                      <w:spacing w:val="-5"/>
                      <w:sz w:val="16"/>
                    </w:rPr>
                    <w:t> </w:t>
                  </w:r>
                  <w:r>
                    <w:rPr>
                      <w:sz w:val="16"/>
                    </w:rPr>
                    <w:t>to</w:t>
                  </w:r>
                  <w:r>
                    <w:rPr>
                      <w:spacing w:val="-4"/>
                      <w:sz w:val="16"/>
                    </w:rPr>
                    <w:t> </w:t>
                  </w:r>
                  <w:r>
                    <w:rPr>
                      <w:spacing w:val="-2"/>
                      <w:sz w:val="16"/>
                    </w:rPr>
                    <w:t>others.</w:t>
                  </w:r>
                </w:p>
                <w:p>
                  <w:pPr>
                    <w:spacing w:line="187" w:lineRule="exact" w:before="0"/>
                    <w:ind w:left="20" w:right="0" w:firstLine="0"/>
                    <w:jc w:val="left"/>
                    <w:rPr>
                      <w:sz w:val="16"/>
                    </w:rPr>
                  </w:pPr>
                  <w:r>
                    <w:rPr>
                      <w:position w:val="4"/>
                      <w:sz w:val="10"/>
                    </w:rPr>
                    <w:t>26</w:t>
                  </w:r>
                  <w:r>
                    <w:rPr>
                      <w:spacing w:val="6"/>
                      <w:position w:val="4"/>
                      <w:sz w:val="10"/>
                    </w:rPr>
                    <w:t> </w:t>
                  </w:r>
                  <w:r>
                    <w:rPr>
                      <w:sz w:val="16"/>
                    </w:rPr>
                    <w:t>Existing</w:t>
                  </w:r>
                  <w:r>
                    <w:rPr>
                      <w:spacing w:val="-7"/>
                      <w:sz w:val="16"/>
                    </w:rPr>
                    <w:t> </w:t>
                  </w:r>
                  <w:r>
                    <w:rPr>
                      <w:sz w:val="16"/>
                    </w:rPr>
                    <w:t>includes:</w:t>
                  </w:r>
                  <w:r>
                    <w:rPr>
                      <w:spacing w:val="-4"/>
                      <w:sz w:val="16"/>
                    </w:rPr>
                    <w:t> </w:t>
                  </w:r>
                  <w:r>
                    <w:rPr>
                      <w:sz w:val="16"/>
                    </w:rPr>
                    <w:t>‘Business</w:t>
                  </w:r>
                  <w:r>
                    <w:rPr>
                      <w:spacing w:val="-5"/>
                      <w:sz w:val="16"/>
                    </w:rPr>
                    <w:t> </w:t>
                  </w:r>
                  <w:r>
                    <w:rPr>
                      <w:sz w:val="16"/>
                    </w:rPr>
                    <w:t>–</w:t>
                  </w:r>
                  <w:r>
                    <w:rPr>
                      <w:spacing w:val="-3"/>
                      <w:sz w:val="16"/>
                    </w:rPr>
                    <w:t> </w:t>
                  </w:r>
                  <w:r>
                    <w:rPr>
                      <w:sz w:val="16"/>
                    </w:rPr>
                    <w:t>Lithgow’,</w:t>
                  </w:r>
                  <w:r>
                    <w:rPr>
                      <w:spacing w:val="-4"/>
                      <w:sz w:val="16"/>
                    </w:rPr>
                    <w:t> </w:t>
                  </w:r>
                  <w:r>
                    <w:rPr>
                      <w:sz w:val="16"/>
                    </w:rPr>
                    <w:t>‘Business</w:t>
                  </w:r>
                  <w:r>
                    <w:rPr>
                      <w:spacing w:val="-6"/>
                      <w:sz w:val="16"/>
                    </w:rPr>
                    <w:t> </w:t>
                  </w:r>
                  <w:r>
                    <w:rPr>
                      <w:sz w:val="16"/>
                    </w:rPr>
                    <w:t>–</w:t>
                  </w:r>
                  <w:r>
                    <w:rPr>
                      <w:spacing w:val="-6"/>
                      <w:sz w:val="16"/>
                    </w:rPr>
                    <w:t> </w:t>
                  </w:r>
                  <w:r>
                    <w:rPr>
                      <w:sz w:val="16"/>
                    </w:rPr>
                    <w:t>Wallerawang’</w:t>
                  </w:r>
                  <w:r>
                    <w:rPr>
                      <w:spacing w:val="-5"/>
                      <w:sz w:val="16"/>
                    </w:rPr>
                    <w:t> </w:t>
                  </w:r>
                  <w:r>
                    <w:rPr>
                      <w:sz w:val="16"/>
                    </w:rPr>
                    <w:t>and</w:t>
                  </w:r>
                  <w:r>
                    <w:rPr>
                      <w:spacing w:val="-7"/>
                      <w:sz w:val="16"/>
                    </w:rPr>
                    <w:t> </w:t>
                  </w:r>
                  <w:r>
                    <w:rPr>
                      <w:sz w:val="16"/>
                    </w:rPr>
                    <w:t>‘Business</w:t>
                  </w:r>
                  <w:r>
                    <w:rPr>
                      <w:spacing w:val="-4"/>
                      <w:sz w:val="16"/>
                    </w:rPr>
                    <w:t> </w:t>
                  </w:r>
                  <w:r>
                    <w:rPr>
                      <w:sz w:val="16"/>
                    </w:rPr>
                    <w:t>–</w:t>
                  </w:r>
                  <w:r>
                    <w:rPr>
                      <w:spacing w:val="-5"/>
                      <w:sz w:val="16"/>
                    </w:rPr>
                    <w:t> </w:t>
                  </w:r>
                  <w:r>
                    <w:rPr>
                      <w:spacing w:val="-2"/>
                      <w:sz w:val="16"/>
                    </w:rPr>
                    <w:t>Portland’.</w:t>
                  </w:r>
                </w:p>
                <w:p>
                  <w:pPr>
                    <w:spacing w:line="187" w:lineRule="exact" w:before="0"/>
                    <w:ind w:left="20" w:right="0" w:firstLine="0"/>
                    <w:jc w:val="left"/>
                    <w:rPr>
                      <w:sz w:val="16"/>
                    </w:rPr>
                  </w:pPr>
                  <w:r>
                    <w:rPr>
                      <w:position w:val="4"/>
                      <w:sz w:val="10"/>
                    </w:rPr>
                    <w:t>27</w:t>
                  </w:r>
                  <w:r>
                    <w:rPr>
                      <w:spacing w:val="6"/>
                      <w:position w:val="4"/>
                      <w:sz w:val="10"/>
                    </w:rPr>
                    <w:t> </w:t>
                  </w:r>
                  <w:r>
                    <w:rPr>
                      <w:sz w:val="16"/>
                    </w:rPr>
                    <w:t>A</w:t>
                  </w:r>
                  <w:r>
                    <w:rPr>
                      <w:spacing w:val="-3"/>
                      <w:sz w:val="16"/>
                    </w:rPr>
                    <w:t> </w:t>
                  </w:r>
                  <w:r>
                    <w:rPr>
                      <w:sz w:val="16"/>
                    </w:rPr>
                    <w:t>slight</w:t>
                  </w:r>
                  <w:r>
                    <w:rPr>
                      <w:spacing w:val="-4"/>
                      <w:sz w:val="16"/>
                    </w:rPr>
                    <w:t> </w:t>
                  </w:r>
                  <w:r>
                    <w:rPr>
                      <w:sz w:val="16"/>
                    </w:rPr>
                    <w:t>increase</w:t>
                  </w:r>
                  <w:r>
                    <w:rPr>
                      <w:spacing w:val="-3"/>
                      <w:sz w:val="16"/>
                    </w:rPr>
                    <w:t> </w:t>
                  </w:r>
                  <w:r>
                    <w:rPr>
                      <w:sz w:val="16"/>
                    </w:rPr>
                    <w:t>from</w:t>
                  </w:r>
                  <w:r>
                    <w:rPr>
                      <w:spacing w:val="-4"/>
                      <w:sz w:val="16"/>
                    </w:rPr>
                    <w:t> </w:t>
                  </w:r>
                  <w:r>
                    <w:rPr>
                      <w:sz w:val="16"/>
                    </w:rPr>
                    <w:t>the</w:t>
                  </w:r>
                  <w:r>
                    <w:rPr>
                      <w:spacing w:val="-5"/>
                      <w:sz w:val="16"/>
                    </w:rPr>
                    <w:t> </w:t>
                  </w:r>
                  <w:r>
                    <w:rPr>
                      <w:sz w:val="16"/>
                    </w:rPr>
                    <w:t>harmonisation</w:t>
                  </w:r>
                  <w:r>
                    <w:rPr>
                      <w:spacing w:val="-7"/>
                      <w:sz w:val="16"/>
                    </w:rPr>
                    <w:t> </w:t>
                  </w:r>
                  <w:r>
                    <w:rPr>
                      <w:sz w:val="16"/>
                    </w:rPr>
                    <w:t>with</w:t>
                  </w:r>
                  <w:r>
                    <w:rPr>
                      <w:spacing w:val="-6"/>
                      <w:sz w:val="16"/>
                    </w:rPr>
                    <w:t> </w:t>
                  </w:r>
                  <w:r>
                    <w:rPr>
                      <w:sz w:val="16"/>
                    </w:rPr>
                    <w:t>the</w:t>
                  </w:r>
                  <w:r>
                    <w:rPr>
                      <w:spacing w:val="-5"/>
                      <w:sz w:val="16"/>
                    </w:rPr>
                    <w:t> </w:t>
                  </w:r>
                  <w:r>
                    <w:rPr>
                      <w:sz w:val="16"/>
                    </w:rPr>
                    <w:t>existing</w:t>
                  </w:r>
                  <w:r>
                    <w:rPr>
                      <w:spacing w:val="-4"/>
                      <w:sz w:val="16"/>
                    </w:rPr>
                    <w:t> </w:t>
                  </w:r>
                  <w:r>
                    <w:rPr>
                      <w:sz w:val="16"/>
                    </w:rPr>
                    <w:t>‘Business</w:t>
                  </w:r>
                  <w:r>
                    <w:rPr>
                      <w:spacing w:val="-2"/>
                      <w:sz w:val="16"/>
                    </w:rPr>
                    <w:t> </w:t>
                  </w:r>
                  <w:r>
                    <w:rPr>
                      <w:sz w:val="16"/>
                    </w:rPr>
                    <w:t>–</w:t>
                  </w:r>
                  <w:r>
                    <w:rPr>
                      <w:spacing w:val="-7"/>
                      <w:sz w:val="16"/>
                    </w:rPr>
                    <w:t> </w:t>
                  </w:r>
                  <w:r>
                    <w:rPr>
                      <w:sz w:val="16"/>
                    </w:rPr>
                    <w:t>Lithgow’</w:t>
                  </w:r>
                  <w:r>
                    <w:rPr>
                      <w:spacing w:val="-3"/>
                      <w:sz w:val="16"/>
                    </w:rPr>
                    <w:t> </w:t>
                  </w:r>
                  <w:r>
                    <w:rPr>
                      <w:sz w:val="16"/>
                    </w:rPr>
                    <w:t>sub-</w:t>
                  </w:r>
                  <w:r>
                    <w:rPr>
                      <w:spacing w:val="-2"/>
                      <w:sz w:val="16"/>
                    </w:rPr>
                    <w:t>category.</w:t>
                  </w:r>
                </w:p>
                <w:p>
                  <w:pPr>
                    <w:spacing w:line="187" w:lineRule="exact" w:before="0"/>
                    <w:ind w:left="20" w:right="0" w:firstLine="0"/>
                    <w:jc w:val="left"/>
                    <w:rPr>
                      <w:sz w:val="16"/>
                    </w:rPr>
                  </w:pPr>
                  <w:r>
                    <w:rPr>
                      <w:position w:val="4"/>
                      <w:sz w:val="10"/>
                    </w:rPr>
                    <w:t>28</w:t>
                  </w:r>
                  <w:r>
                    <w:rPr>
                      <w:spacing w:val="10"/>
                      <w:position w:val="4"/>
                      <w:sz w:val="10"/>
                    </w:rPr>
                    <w:t> </w:t>
                  </w:r>
                  <w:r>
                    <w:rPr>
                      <w:sz w:val="16"/>
                    </w:rPr>
                    <w:t>Existing</w:t>
                  </w:r>
                  <w:r>
                    <w:rPr>
                      <w:spacing w:val="-4"/>
                      <w:sz w:val="16"/>
                    </w:rPr>
                    <w:t> </w:t>
                  </w:r>
                  <w:r>
                    <w:rPr>
                      <w:sz w:val="16"/>
                    </w:rPr>
                    <w:t>as</w:t>
                  </w:r>
                  <w:r>
                    <w:rPr>
                      <w:spacing w:val="-4"/>
                      <w:sz w:val="16"/>
                    </w:rPr>
                    <w:t> </w:t>
                  </w:r>
                  <w:r>
                    <w:rPr>
                      <w:sz w:val="16"/>
                    </w:rPr>
                    <w:t>‘Business</w:t>
                  </w:r>
                  <w:r>
                    <w:rPr>
                      <w:spacing w:val="-2"/>
                      <w:sz w:val="16"/>
                    </w:rPr>
                    <w:t> </w:t>
                  </w:r>
                  <w:r>
                    <w:rPr>
                      <w:sz w:val="16"/>
                    </w:rPr>
                    <w:t>–</w:t>
                  </w:r>
                  <w:r>
                    <w:rPr>
                      <w:spacing w:val="-3"/>
                      <w:sz w:val="16"/>
                    </w:rPr>
                    <w:t> </w:t>
                  </w:r>
                  <w:r>
                    <w:rPr>
                      <w:spacing w:val="-2"/>
                      <w:sz w:val="16"/>
                    </w:rPr>
                    <w:t>Other’.</w:t>
                  </w:r>
                </w:p>
                <w:p>
                  <w:pPr>
                    <w:spacing w:line="187" w:lineRule="exact" w:before="0"/>
                    <w:ind w:left="20" w:right="0" w:firstLine="0"/>
                    <w:jc w:val="left"/>
                    <w:rPr>
                      <w:sz w:val="16"/>
                    </w:rPr>
                  </w:pPr>
                  <w:r>
                    <w:rPr>
                      <w:position w:val="4"/>
                      <w:sz w:val="10"/>
                    </w:rPr>
                    <w:t>29</w:t>
                  </w:r>
                  <w:r>
                    <w:rPr>
                      <w:spacing w:val="7"/>
                      <w:position w:val="4"/>
                      <w:sz w:val="10"/>
                    </w:rPr>
                    <w:t> </w:t>
                  </w:r>
                  <w:r>
                    <w:rPr>
                      <w:sz w:val="16"/>
                    </w:rPr>
                    <w:t>The</w:t>
                  </w:r>
                  <w:r>
                    <w:rPr>
                      <w:spacing w:val="-4"/>
                      <w:sz w:val="16"/>
                    </w:rPr>
                    <w:t> </w:t>
                  </w:r>
                  <w:r>
                    <w:rPr>
                      <w:sz w:val="16"/>
                    </w:rPr>
                    <w:t>drop</w:t>
                  </w:r>
                  <w:r>
                    <w:rPr>
                      <w:spacing w:val="-6"/>
                      <w:sz w:val="16"/>
                    </w:rPr>
                    <w:t> </w:t>
                  </w:r>
                  <w:r>
                    <w:rPr>
                      <w:sz w:val="16"/>
                    </w:rPr>
                    <w:t>is</w:t>
                  </w:r>
                  <w:r>
                    <w:rPr>
                      <w:spacing w:val="-2"/>
                      <w:sz w:val="16"/>
                    </w:rPr>
                    <w:t> </w:t>
                  </w:r>
                  <w:r>
                    <w:rPr>
                      <w:sz w:val="16"/>
                    </w:rPr>
                    <w:t>largely</w:t>
                  </w:r>
                  <w:r>
                    <w:rPr>
                      <w:spacing w:val="-5"/>
                      <w:sz w:val="16"/>
                    </w:rPr>
                    <w:t> </w:t>
                  </w:r>
                  <w:r>
                    <w:rPr>
                      <w:sz w:val="16"/>
                    </w:rPr>
                    <w:t>attributable</w:t>
                  </w:r>
                  <w:r>
                    <w:rPr>
                      <w:spacing w:val="-5"/>
                      <w:sz w:val="16"/>
                    </w:rPr>
                    <w:t> </w:t>
                  </w:r>
                  <w:r>
                    <w:rPr>
                      <w:sz w:val="16"/>
                    </w:rPr>
                    <w:t>to</w:t>
                  </w:r>
                  <w:r>
                    <w:rPr>
                      <w:spacing w:val="-4"/>
                      <w:sz w:val="16"/>
                    </w:rPr>
                    <w:t> </w:t>
                  </w:r>
                  <w:r>
                    <w:rPr>
                      <w:sz w:val="16"/>
                    </w:rPr>
                    <w:t>the</w:t>
                  </w:r>
                  <w:r>
                    <w:rPr>
                      <w:spacing w:val="-4"/>
                      <w:sz w:val="16"/>
                    </w:rPr>
                    <w:t> </w:t>
                  </w:r>
                  <w:r>
                    <w:rPr>
                      <w:sz w:val="16"/>
                    </w:rPr>
                    <w:t>creation</w:t>
                  </w:r>
                  <w:r>
                    <w:rPr>
                      <w:spacing w:val="-6"/>
                      <w:sz w:val="16"/>
                    </w:rPr>
                    <w:t> </w:t>
                  </w:r>
                  <w:r>
                    <w:rPr>
                      <w:sz w:val="16"/>
                    </w:rPr>
                    <w:t>of</w:t>
                  </w:r>
                  <w:r>
                    <w:rPr>
                      <w:spacing w:val="-6"/>
                      <w:sz w:val="16"/>
                    </w:rPr>
                    <w:t> </w:t>
                  </w:r>
                  <w:r>
                    <w:rPr>
                      <w:sz w:val="16"/>
                    </w:rPr>
                    <w:t>a</w:t>
                  </w:r>
                  <w:r>
                    <w:rPr>
                      <w:spacing w:val="-2"/>
                      <w:sz w:val="16"/>
                    </w:rPr>
                    <w:t> </w:t>
                  </w:r>
                  <w:r>
                    <w:rPr>
                      <w:sz w:val="16"/>
                    </w:rPr>
                    <w:t>Business –</w:t>
                  </w:r>
                  <w:r>
                    <w:rPr>
                      <w:spacing w:val="-4"/>
                      <w:sz w:val="16"/>
                    </w:rPr>
                    <w:t> </w:t>
                  </w:r>
                  <w:r>
                    <w:rPr>
                      <w:sz w:val="16"/>
                    </w:rPr>
                    <w:t>Quarrying</w:t>
                  </w:r>
                  <w:r>
                    <w:rPr>
                      <w:spacing w:val="-3"/>
                      <w:sz w:val="16"/>
                    </w:rPr>
                    <w:t> </w:t>
                  </w:r>
                  <w:r>
                    <w:rPr>
                      <w:sz w:val="16"/>
                    </w:rPr>
                    <w:t>sub-</w:t>
                  </w:r>
                  <w:r>
                    <w:rPr>
                      <w:spacing w:val="-2"/>
                      <w:sz w:val="16"/>
                    </w:rPr>
                    <w:t>category.</w:t>
                  </w:r>
                </w:p>
                <w:p>
                  <w:pPr>
                    <w:spacing w:line="187" w:lineRule="exact" w:before="0"/>
                    <w:ind w:left="20" w:right="0" w:firstLine="0"/>
                    <w:jc w:val="left"/>
                    <w:rPr>
                      <w:sz w:val="16"/>
                    </w:rPr>
                  </w:pPr>
                  <w:r>
                    <w:rPr>
                      <w:position w:val="4"/>
                      <w:sz w:val="10"/>
                    </w:rPr>
                    <w:t>30</w:t>
                  </w:r>
                  <w:r>
                    <w:rPr>
                      <w:spacing w:val="10"/>
                      <w:position w:val="4"/>
                      <w:sz w:val="10"/>
                    </w:rPr>
                    <w:t> </w:t>
                  </w:r>
                  <w:r>
                    <w:rPr>
                      <w:sz w:val="16"/>
                    </w:rPr>
                    <w:t>This</w:t>
                  </w:r>
                  <w:r>
                    <w:rPr>
                      <w:spacing w:val="-4"/>
                      <w:sz w:val="16"/>
                    </w:rPr>
                    <w:t> </w:t>
                  </w:r>
                  <w:r>
                    <w:rPr>
                      <w:sz w:val="16"/>
                    </w:rPr>
                    <w:t>is</w:t>
                  </w:r>
                  <w:r>
                    <w:rPr>
                      <w:spacing w:val="-1"/>
                      <w:sz w:val="16"/>
                    </w:rPr>
                    <w:t> </w:t>
                  </w:r>
                  <w:r>
                    <w:rPr>
                      <w:sz w:val="16"/>
                    </w:rPr>
                    <w:t>largely</w:t>
                  </w:r>
                  <w:r>
                    <w:rPr>
                      <w:spacing w:val="-5"/>
                      <w:sz w:val="16"/>
                    </w:rPr>
                    <w:t> </w:t>
                  </w:r>
                  <w:r>
                    <w:rPr>
                      <w:sz w:val="16"/>
                    </w:rPr>
                    <w:t>because</w:t>
                  </w:r>
                  <w:r>
                    <w:rPr>
                      <w:spacing w:val="-3"/>
                      <w:sz w:val="16"/>
                    </w:rPr>
                    <w:t> </w:t>
                  </w:r>
                  <w:r>
                    <w:rPr>
                      <w:sz w:val="16"/>
                    </w:rPr>
                    <w:t>of</w:t>
                  </w:r>
                  <w:r>
                    <w:rPr>
                      <w:spacing w:val="-5"/>
                      <w:sz w:val="16"/>
                    </w:rPr>
                    <w:t> </w:t>
                  </w:r>
                  <w:r>
                    <w:rPr>
                      <w:sz w:val="16"/>
                    </w:rPr>
                    <w:t>a</w:t>
                  </w:r>
                  <w:r>
                    <w:rPr>
                      <w:spacing w:val="-1"/>
                      <w:sz w:val="16"/>
                    </w:rPr>
                    <w:t> </w:t>
                  </w:r>
                  <w:r>
                    <w:rPr>
                      <w:sz w:val="16"/>
                    </w:rPr>
                    <w:t>shift</w:t>
                  </w:r>
                  <w:r>
                    <w:rPr>
                      <w:spacing w:val="-4"/>
                      <w:sz w:val="16"/>
                    </w:rPr>
                    <w:t> </w:t>
                  </w:r>
                  <w:r>
                    <w:rPr>
                      <w:sz w:val="16"/>
                    </w:rPr>
                    <w:t>in</w:t>
                  </w:r>
                  <w:r>
                    <w:rPr>
                      <w:spacing w:val="-6"/>
                      <w:sz w:val="16"/>
                    </w:rPr>
                    <w:t> </w:t>
                  </w:r>
                  <w:r>
                    <w:rPr>
                      <w:sz w:val="16"/>
                    </w:rPr>
                    <w:t>assessments</w:t>
                  </w:r>
                  <w:r>
                    <w:rPr>
                      <w:spacing w:val="-4"/>
                      <w:sz w:val="16"/>
                    </w:rPr>
                    <w:t> </w:t>
                  </w:r>
                  <w:r>
                    <w:rPr>
                      <w:sz w:val="16"/>
                    </w:rPr>
                    <w:t>to</w:t>
                  </w:r>
                  <w:r>
                    <w:rPr>
                      <w:spacing w:val="-3"/>
                      <w:sz w:val="16"/>
                    </w:rPr>
                    <w:t> </w:t>
                  </w:r>
                  <w:r>
                    <w:rPr>
                      <w:sz w:val="16"/>
                    </w:rPr>
                    <w:t>a</w:t>
                  </w:r>
                  <w:r>
                    <w:rPr>
                      <w:spacing w:val="-1"/>
                      <w:sz w:val="16"/>
                    </w:rPr>
                    <w:t> </w:t>
                  </w:r>
                  <w:r>
                    <w:rPr>
                      <w:sz w:val="16"/>
                    </w:rPr>
                    <w:t>new</w:t>
                  </w:r>
                  <w:r>
                    <w:rPr>
                      <w:spacing w:val="-4"/>
                      <w:sz w:val="16"/>
                    </w:rPr>
                    <w:t> </w:t>
                  </w:r>
                  <w:r>
                    <w:rPr>
                      <w:sz w:val="16"/>
                    </w:rPr>
                    <w:t>sub-</w:t>
                  </w:r>
                  <w:r>
                    <w:rPr>
                      <w:spacing w:val="-2"/>
                      <w:sz w:val="16"/>
                    </w:rPr>
                    <w:t>category.</w:t>
                  </w:r>
                </w:p>
                <w:p>
                  <w:pPr>
                    <w:spacing w:line="187" w:lineRule="exact" w:before="2"/>
                    <w:ind w:left="20" w:right="0" w:firstLine="0"/>
                    <w:jc w:val="left"/>
                    <w:rPr>
                      <w:sz w:val="16"/>
                    </w:rPr>
                  </w:pPr>
                  <w:r>
                    <w:rPr>
                      <w:position w:val="4"/>
                      <w:sz w:val="10"/>
                    </w:rPr>
                    <w:t>31</w:t>
                  </w:r>
                  <w:r>
                    <w:rPr>
                      <w:spacing w:val="9"/>
                      <w:position w:val="4"/>
                      <w:sz w:val="10"/>
                    </w:rPr>
                    <w:t> </w:t>
                  </w:r>
                  <w:r>
                    <w:rPr>
                      <w:sz w:val="16"/>
                    </w:rPr>
                    <w:t>$250,000</w:t>
                  </w:r>
                  <w:r>
                    <w:rPr>
                      <w:spacing w:val="-5"/>
                      <w:sz w:val="16"/>
                    </w:rPr>
                    <w:t> </w:t>
                  </w:r>
                  <w:r>
                    <w:rPr>
                      <w:sz w:val="16"/>
                    </w:rPr>
                    <w:t>figure</w:t>
                  </w:r>
                  <w:r>
                    <w:rPr>
                      <w:spacing w:val="-5"/>
                      <w:sz w:val="16"/>
                    </w:rPr>
                    <w:t> </w:t>
                  </w:r>
                  <w:r>
                    <w:rPr>
                      <w:sz w:val="16"/>
                    </w:rPr>
                    <w:t>set</w:t>
                  </w:r>
                  <w:r>
                    <w:rPr>
                      <w:spacing w:val="-4"/>
                      <w:sz w:val="16"/>
                    </w:rPr>
                    <w:t> </w:t>
                  </w:r>
                  <w:r>
                    <w:rPr>
                      <w:sz w:val="16"/>
                    </w:rPr>
                    <w:t>out</w:t>
                  </w:r>
                  <w:r>
                    <w:rPr>
                      <w:spacing w:val="-5"/>
                      <w:sz w:val="16"/>
                    </w:rPr>
                    <w:t> </w:t>
                  </w:r>
                  <w:r>
                    <w:rPr>
                      <w:sz w:val="16"/>
                    </w:rPr>
                    <w:t>in</w:t>
                  </w:r>
                  <w:r>
                    <w:rPr>
                      <w:spacing w:val="-5"/>
                      <w:sz w:val="16"/>
                    </w:rPr>
                    <w:t> </w:t>
                  </w:r>
                  <w:r>
                    <w:rPr>
                      <w:sz w:val="16"/>
                    </w:rPr>
                    <w:t>the</w:t>
                  </w:r>
                  <w:r>
                    <w:rPr>
                      <w:spacing w:val="-4"/>
                      <w:sz w:val="16"/>
                    </w:rPr>
                    <w:t> </w:t>
                  </w:r>
                  <w:r>
                    <w:rPr>
                      <w:sz w:val="16"/>
                    </w:rPr>
                    <w:t>report</w:t>
                  </w:r>
                  <w:r>
                    <w:rPr>
                      <w:spacing w:val="-5"/>
                      <w:sz w:val="16"/>
                    </w:rPr>
                    <w:t> </w:t>
                  </w:r>
                  <w:r>
                    <w:rPr>
                      <w:sz w:val="16"/>
                    </w:rPr>
                    <w:t>together</w:t>
                  </w:r>
                  <w:r>
                    <w:rPr>
                      <w:spacing w:val="-5"/>
                      <w:sz w:val="16"/>
                    </w:rPr>
                    <w:t> </w:t>
                  </w:r>
                  <w:r>
                    <w:rPr>
                      <w:sz w:val="16"/>
                    </w:rPr>
                    <w:t>with</w:t>
                  </w:r>
                  <w:r>
                    <w:rPr>
                      <w:spacing w:val="-5"/>
                      <w:sz w:val="16"/>
                    </w:rPr>
                    <w:t> </w:t>
                  </w:r>
                  <w:r>
                    <w:rPr>
                      <w:sz w:val="16"/>
                    </w:rPr>
                    <w:t>a</w:t>
                  </w:r>
                  <w:r>
                    <w:rPr>
                      <w:spacing w:val="-2"/>
                      <w:sz w:val="16"/>
                    </w:rPr>
                    <w:t> </w:t>
                  </w:r>
                  <w:r>
                    <w:rPr>
                      <w:sz w:val="16"/>
                    </w:rPr>
                    <w:t>proportional</w:t>
                  </w:r>
                  <w:r>
                    <w:rPr>
                      <w:spacing w:val="-6"/>
                      <w:sz w:val="16"/>
                    </w:rPr>
                    <w:t> </w:t>
                  </w:r>
                  <w:r>
                    <w:rPr>
                      <w:sz w:val="16"/>
                    </w:rPr>
                    <w:t>allocation</w:t>
                  </w:r>
                  <w:r>
                    <w:rPr>
                      <w:spacing w:val="-4"/>
                      <w:sz w:val="16"/>
                    </w:rPr>
                    <w:t> </w:t>
                  </w:r>
                  <w:r>
                    <w:rPr>
                      <w:sz w:val="16"/>
                    </w:rPr>
                    <w:t>of</w:t>
                  </w:r>
                  <w:r>
                    <w:rPr>
                      <w:spacing w:val="-6"/>
                      <w:sz w:val="16"/>
                    </w:rPr>
                    <w:t> </w:t>
                  </w:r>
                  <w:r>
                    <w:rPr>
                      <w:sz w:val="16"/>
                    </w:rPr>
                    <w:t>‘add-on’</w:t>
                  </w:r>
                  <w:r>
                    <w:rPr>
                      <w:spacing w:val="-2"/>
                      <w:sz w:val="16"/>
                    </w:rPr>
                    <w:t> amounts.</w:t>
                  </w:r>
                </w:p>
                <w:p>
                  <w:pPr>
                    <w:spacing w:before="0"/>
                    <w:ind w:left="20" w:right="0" w:firstLine="0"/>
                    <w:jc w:val="left"/>
                    <w:rPr>
                      <w:sz w:val="16"/>
                    </w:rPr>
                  </w:pPr>
                  <w:r>
                    <w:rPr>
                      <w:position w:val="4"/>
                      <w:sz w:val="10"/>
                    </w:rPr>
                    <w:t>32</w:t>
                  </w:r>
                  <w:r>
                    <w:rPr>
                      <w:spacing w:val="9"/>
                      <w:position w:val="4"/>
                      <w:sz w:val="10"/>
                    </w:rPr>
                    <w:t> </w:t>
                  </w:r>
                  <w:r>
                    <w:rPr>
                      <w:sz w:val="16"/>
                    </w:rPr>
                    <w:t>Putative</w:t>
                  </w:r>
                  <w:r>
                    <w:rPr>
                      <w:spacing w:val="-4"/>
                      <w:sz w:val="16"/>
                    </w:rPr>
                    <w:t> </w:t>
                  </w:r>
                  <w:r>
                    <w:rPr>
                      <w:sz w:val="16"/>
                    </w:rPr>
                    <w:t>figure.</w:t>
                  </w:r>
                  <w:r>
                    <w:rPr>
                      <w:spacing w:val="-5"/>
                      <w:sz w:val="16"/>
                    </w:rPr>
                    <w:t> </w:t>
                  </w:r>
                  <w:r>
                    <w:rPr>
                      <w:sz w:val="16"/>
                    </w:rPr>
                    <w:t>The</w:t>
                  </w:r>
                  <w:r>
                    <w:rPr>
                      <w:spacing w:val="-4"/>
                      <w:sz w:val="16"/>
                    </w:rPr>
                    <w:t> </w:t>
                  </w:r>
                  <w:r>
                    <w:rPr>
                      <w:sz w:val="16"/>
                    </w:rPr>
                    <w:t>actual</w:t>
                  </w:r>
                  <w:r>
                    <w:rPr>
                      <w:spacing w:val="-7"/>
                      <w:sz w:val="16"/>
                    </w:rPr>
                    <w:t> </w:t>
                  </w:r>
                  <w:r>
                    <w:rPr>
                      <w:sz w:val="16"/>
                    </w:rPr>
                    <w:t>figure</w:t>
                  </w:r>
                  <w:r>
                    <w:rPr>
                      <w:spacing w:val="-4"/>
                      <w:sz w:val="16"/>
                    </w:rPr>
                    <w:t> </w:t>
                  </w:r>
                  <w:r>
                    <w:rPr>
                      <w:sz w:val="16"/>
                    </w:rPr>
                    <w:t>will</w:t>
                  </w:r>
                  <w:r>
                    <w:rPr>
                      <w:spacing w:val="-4"/>
                      <w:sz w:val="16"/>
                    </w:rPr>
                    <w:t> </w:t>
                  </w:r>
                  <w:r>
                    <w:rPr>
                      <w:sz w:val="16"/>
                    </w:rPr>
                    <w:t>be</w:t>
                  </w:r>
                  <w:r>
                    <w:rPr>
                      <w:spacing w:val="-3"/>
                      <w:sz w:val="16"/>
                    </w:rPr>
                    <w:t> </w:t>
                  </w:r>
                  <w:r>
                    <w:rPr>
                      <w:sz w:val="16"/>
                    </w:rPr>
                    <w:t>arrived</w:t>
                  </w:r>
                  <w:r>
                    <w:rPr>
                      <w:spacing w:val="-3"/>
                      <w:sz w:val="16"/>
                    </w:rPr>
                    <w:t> </w:t>
                  </w:r>
                  <w:r>
                    <w:rPr>
                      <w:sz w:val="16"/>
                    </w:rPr>
                    <w:t>at</w:t>
                  </w:r>
                  <w:r>
                    <w:rPr>
                      <w:spacing w:val="-5"/>
                      <w:sz w:val="16"/>
                    </w:rPr>
                    <w:t> </w:t>
                  </w:r>
                  <w:r>
                    <w:rPr>
                      <w:sz w:val="16"/>
                    </w:rPr>
                    <w:t>by</w:t>
                  </w:r>
                  <w:r>
                    <w:rPr>
                      <w:spacing w:val="-5"/>
                      <w:sz w:val="16"/>
                    </w:rPr>
                    <w:t> </w:t>
                  </w:r>
                  <w:r>
                    <w:rPr>
                      <w:sz w:val="16"/>
                    </w:rPr>
                    <w:t>categorisation</w:t>
                  </w:r>
                  <w:r>
                    <w:rPr>
                      <w:spacing w:val="-6"/>
                      <w:sz w:val="16"/>
                    </w:rPr>
                    <w:t> </w:t>
                  </w:r>
                  <w:r>
                    <w:rPr>
                      <w:sz w:val="16"/>
                    </w:rPr>
                    <w:t>by</w:t>
                  </w:r>
                  <w:r>
                    <w:rPr>
                      <w:spacing w:val="-5"/>
                      <w:sz w:val="16"/>
                    </w:rPr>
                    <w:t> </w:t>
                  </w:r>
                  <w:r>
                    <w:rPr>
                      <w:sz w:val="16"/>
                    </w:rPr>
                    <w:t>actual</w:t>
                  </w:r>
                  <w:r>
                    <w:rPr>
                      <w:spacing w:val="-6"/>
                      <w:sz w:val="16"/>
                    </w:rPr>
                    <w:t> </w:t>
                  </w:r>
                  <w:r>
                    <w:rPr>
                      <w:spacing w:val="-4"/>
                      <w:sz w:val="16"/>
                    </w:rPr>
                    <w:t>use.</w:t>
                  </w:r>
                </w:p>
              </w:txbxContent>
            </v:textbox>
            <w10:wrap type="none"/>
          </v:shape>
        </w:pict>
      </w:r>
      <w:r>
        <w:rPr/>
        <w:pict>
          <v:shape style="position:absolute;margin-left:71.024002pt;margin-top:793.872009pt;width:126.6pt;height:13.7pt;mso-position-horizontal-relative:page;mso-position-vertical-relative:page;z-index:-16835072" type="#_x0000_t202" id="docshape555"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834560" type="#_x0000_t202" id="docshape556" filled="false" stroked="false">
            <v:textbox inset="0,0,0,0">
              <w:txbxContent>
                <w:p>
                  <w:pPr>
                    <w:spacing w:before="19"/>
                    <w:ind w:left="20" w:right="0" w:firstLine="0"/>
                    <w:jc w:val="left"/>
                    <w:rPr>
                      <w:sz w:val="20"/>
                    </w:rPr>
                  </w:pPr>
                  <w:r>
                    <w:rPr>
                      <w:spacing w:val="-5"/>
                      <w:sz w:val="20"/>
                    </w:rPr>
                    <w:t>34</w:t>
                  </w:r>
                </w:p>
              </w:txbxContent>
            </v:textbox>
            <w10:wrap type="none"/>
          </v:shape>
        </w:pict>
      </w:r>
      <w:r>
        <w:rPr/>
        <w:pict>
          <v:shape style="position:absolute;margin-left:72.264pt;margin-top:182.179977pt;width:450.95pt;height:40.1pt;mso-position-horizontal-relative:page;mso-position-vertical-relative:page;z-index:-16834048" type="#_x0000_t202" id="docshape557" filled="false" stroked="false">
            <v:textbox inset="0,0,0,0">
              <w:txbxContent>
                <w:p>
                  <w:pPr>
                    <w:tabs>
                      <w:tab w:pos="3648" w:val="left" w:leader="none"/>
                      <w:tab w:pos="5348" w:val="left" w:leader="none"/>
                      <w:tab w:pos="7475" w:val="left" w:leader="none"/>
                    </w:tabs>
                    <w:spacing w:line="281" w:lineRule="exact" w:before="120"/>
                    <w:ind w:left="108" w:right="0" w:firstLine="0"/>
                    <w:jc w:val="left"/>
                    <w:rPr>
                      <w:b/>
                      <w:sz w:val="24"/>
                    </w:rPr>
                  </w:pPr>
                  <w:r>
                    <w:rPr>
                      <w:b/>
                      <w:color w:val="FFFFFF"/>
                      <w:sz w:val="24"/>
                    </w:rPr>
                    <w:t>Category</w:t>
                  </w:r>
                  <w:r>
                    <w:rPr>
                      <w:b/>
                      <w:color w:val="FFFFFF"/>
                      <w:spacing w:val="-3"/>
                      <w:sz w:val="24"/>
                    </w:rPr>
                    <w:t> </w:t>
                  </w:r>
                  <w:r>
                    <w:rPr>
                      <w:b/>
                      <w:color w:val="FFFFFF"/>
                      <w:sz w:val="24"/>
                    </w:rPr>
                    <w:t>or</w:t>
                  </w:r>
                  <w:r>
                    <w:rPr>
                      <w:b/>
                      <w:color w:val="FFFFFF"/>
                      <w:spacing w:val="-3"/>
                      <w:sz w:val="24"/>
                    </w:rPr>
                    <w:t> </w:t>
                  </w:r>
                  <w:r>
                    <w:rPr>
                      <w:b/>
                      <w:color w:val="FFFFFF"/>
                      <w:sz w:val="24"/>
                    </w:rPr>
                    <w:t>Sub-</w:t>
                  </w:r>
                  <w:r>
                    <w:rPr>
                      <w:b/>
                      <w:color w:val="FFFFFF"/>
                      <w:spacing w:val="-2"/>
                      <w:sz w:val="24"/>
                    </w:rPr>
                    <w:t>category</w:t>
                  </w:r>
                  <w:r>
                    <w:rPr>
                      <w:b/>
                      <w:color w:val="FFFFFF"/>
                      <w:sz w:val="24"/>
                    </w:rPr>
                    <w:tab/>
                  </w:r>
                  <w:r>
                    <w:rPr>
                      <w:b/>
                      <w:color w:val="FFFFFF"/>
                      <w:spacing w:val="-2"/>
                      <w:sz w:val="24"/>
                    </w:rPr>
                    <w:t>Existing</w:t>
                  </w:r>
                  <w:r>
                    <w:rPr>
                      <w:b/>
                      <w:color w:val="FFFFFF"/>
                      <w:sz w:val="24"/>
                    </w:rPr>
                    <w:tab/>
                    <w:t>Proposed</w:t>
                  </w:r>
                  <w:r>
                    <w:rPr>
                      <w:b/>
                      <w:color w:val="FFFFFF"/>
                      <w:spacing w:val="-6"/>
                      <w:sz w:val="24"/>
                    </w:rPr>
                    <w:t> </w:t>
                  </w:r>
                  <w:r>
                    <w:rPr>
                      <w:b/>
                      <w:color w:val="FFFFFF"/>
                      <w:spacing w:val="-2"/>
                      <w:sz w:val="24"/>
                    </w:rPr>
                    <w:t>Yield</w:t>
                  </w:r>
                  <w:r>
                    <w:rPr>
                      <w:b/>
                      <w:color w:val="FFFFFF"/>
                      <w:sz w:val="24"/>
                    </w:rPr>
                    <w:tab/>
                  </w:r>
                  <w:r>
                    <w:rPr>
                      <w:b/>
                      <w:color w:val="FFFFFF"/>
                      <w:spacing w:val="-2"/>
                      <w:sz w:val="24"/>
                    </w:rPr>
                    <w:t>Percentage</w:t>
                  </w:r>
                </w:p>
                <w:p>
                  <w:pPr>
                    <w:tabs>
                      <w:tab w:pos="7475" w:val="left" w:leader="none"/>
                    </w:tabs>
                    <w:spacing w:line="281" w:lineRule="exact" w:before="0"/>
                    <w:ind w:left="3648" w:right="0" w:firstLine="0"/>
                    <w:jc w:val="left"/>
                    <w:rPr>
                      <w:b/>
                      <w:sz w:val="24"/>
                    </w:rPr>
                  </w:pPr>
                  <w:r>
                    <w:rPr>
                      <w:b/>
                      <w:color w:val="FFFFFF"/>
                      <w:spacing w:val="-4"/>
                      <w:sz w:val="24"/>
                    </w:rPr>
                    <w:t>Yield</w:t>
                  </w:r>
                  <w:r>
                    <w:rPr>
                      <w:b/>
                      <w:color w:val="FFFFFF"/>
                      <w:sz w:val="24"/>
                    </w:rPr>
                    <w:tab/>
                  </w:r>
                  <w:r>
                    <w:rPr>
                      <w:b/>
                      <w:color w:val="FFFFFF"/>
                      <w:spacing w:val="-2"/>
                      <w:sz w:val="24"/>
                    </w:rPr>
                    <w:t>Change</w:t>
                  </w:r>
                </w:p>
              </w:txbxContent>
            </v:textbox>
            <w10:wrap type="none"/>
          </v:shape>
        </w:pict>
      </w:r>
      <w:r>
        <w:rPr/>
        <w:pict>
          <v:shape style="position:absolute;margin-left:72.264pt;margin-top:222.259979pt;width:177.05pt;height:234.65pt;mso-position-horizontal-relative:page;mso-position-vertical-relative:page;z-index:-16833536" type="#_x0000_t202" id="docshape558" filled="false" stroked="false">
            <v:textbox inset="0,0,0,0">
              <w:txbxContent>
                <w:p>
                  <w:pPr>
                    <w:spacing w:line="446" w:lineRule="auto" w:before="120"/>
                    <w:ind w:left="108" w:right="440" w:firstLine="0"/>
                    <w:jc w:val="left"/>
                    <w:rPr>
                      <w:b/>
                      <w:sz w:val="24"/>
                    </w:rPr>
                  </w:pPr>
                  <w:r>
                    <w:rPr>
                      <w:b/>
                      <w:color w:val="FFFFFF"/>
                      <w:sz w:val="24"/>
                    </w:rPr>
                    <w:t>Residential</w:t>
                  </w:r>
                  <w:r>
                    <w:rPr>
                      <w:b/>
                      <w:color w:val="FFFFFF"/>
                      <w:spacing w:val="-14"/>
                      <w:sz w:val="24"/>
                    </w:rPr>
                    <w:t> </w:t>
                  </w:r>
                  <w:r>
                    <w:rPr>
                      <w:b/>
                      <w:color w:val="FFFFFF"/>
                      <w:sz w:val="24"/>
                    </w:rPr>
                    <w:t>--</w:t>
                  </w:r>
                  <w:r>
                    <w:rPr>
                      <w:b/>
                      <w:color w:val="FFFFFF"/>
                      <w:spacing w:val="-13"/>
                      <w:sz w:val="24"/>
                    </w:rPr>
                    <w:t> </w:t>
                  </w:r>
                  <w:r>
                    <w:rPr>
                      <w:b/>
                      <w:color w:val="FFFFFF"/>
                      <w:sz w:val="24"/>
                    </w:rPr>
                    <w:t>Urban Residential – Other </w:t>
                  </w:r>
                  <w:r>
                    <w:rPr>
                      <w:b/>
                      <w:color w:val="FFFFFF"/>
                      <w:spacing w:val="-2"/>
                      <w:sz w:val="24"/>
                    </w:rPr>
                    <w:t>Farming</w:t>
                  </w:r>
                </w:p>
                <w:p>
                  <w:pPr>
                    <w:spacing w:line="444" w:lineRule="auto" w:before="0"/>
                    <w:ind w:left="108" w:right="440" w:firstLine="0"/>
                    <w:jc w:val="left"/>
                    <w:rPr>
                      <w:b/>
                      <w:sz w:val="16"/>
                    </w:rPr>
                  </w:pPr>
                  <w:r>
                    <w:rPr>
                      <w:b/>
                      <w:color w:val="FFFFFF"/>
                      <w:sz w:val="24"/>
                    </w:rPr>
                    <w:t>Business</w:t>
                  </w:r>
                  <w:r>
                    <w:rPr>
                      <w:b/>
                      <w:color w:val="FFFFFF"/>
                      <w:spacing w:val="-14"/>
                      <w:sz w:val="24"/>
                    </w:rPr>
                    <w:t> </w:t>
                  </w:r>
                  <w:r>
                    <w:rPr>
                      <w:b/>
                      <w:color w:val="FFFFFF"/>
                      <w:sz w:val="24"/>
                    </w:rPr>
                    <w:t>–</w:t>
                  </w:r>
                  <w:r>
                    <w:rPr>
                      <w:b/>
                      <w:color w:val="FFFFFF"/>
                      <w:spacing w:val="-13"/>
                      <w:sz w:val="24"/>
                    </w:rPr>
                    <w:t> </w:t>
                  </w:r>
                  <w:r>
                    <w:rPr>
                      <w:b/>
                      <w:color w:val="FFFFFF"/>
                      <w:sz w:val="24"/>
                    </w:rPr>
                    <w:t>Urban </w:t>
                  </w:r>
                  <w:r>
                    <w:rPr>
                      <w:b/>
                      <w:color w:val="FFFFFF"/>
                      <w:spacing w:val="-2"/>
                      <w:sz w:val="24"/>
                    </w:rPr>
                    <w:t>Business</w:t>
                  </w:r>
                  <w:r>
                    <w:rPr>
                      <w:b/>
                      <w:color w:val="FFFFFF"/>
                      <w:spacing w:val="-2"/>
                      <w:position w:val="6"/>
                      <w:sz w:val="16"/>
                    </w:rPr>
                    <w:t>28</w:t>
                  </w:r>
                </w:p>
                <w:p>
                  <w:pPr>
                    <w:spacing w:line="446" w:lineRule="auto" w:before="0"/>
                    <w:ind w:left="108" w:right="0" w:firstLine="0"/>
                    <w:jc w:val="left"/>
                    <w:rPr>
                      <w:b/>
                      <w:sz w:val="24"/>
                    </w:rPr>
                  </w:pPr>
                  <w:r>
                    <w:rPr>
                      <w:b/>
                      <w:color w:val="FFFFFF"/>
                      <w:sz w:val="24"/>
                    </w:rPr>
                    <w:t>Business</w:t>
                  </w:r>
                  <w:r>
                    <w:rPr>
                      <w:b/>
                      <w:color w:val="FFFFFF"/>
                      <w:spacing w:val="-13"/>
                      <w:sz w:val="24"/>
                    </w:rPr>
                    <w:t> </w:t>
                  </w:r>
                  <w:r>
                    <w:rPr>
                      <w:b/>
                      <w:color w:val="FFFFFF"/>
                      <w:sz w:val="24"/>
                    </w:rPr>
                    <w:t>–</w:t>
                  </w:r>
                  <w:r>
                    <w:rPr>
                      <w:b/>
                      <w:color w:val="FFFFFF"/>
                      <w:spacing w:val="-14"/>
                      <w:sz w:val="24"/>
                    </w:rPr>
                    <w:t> </w:t>
                  </w:r>
                  <w:r>
                    <w:rPr>
                      <w:b/>
                      <w:color w:val="FFFFFF"/>
                      <w:sz w:val="24"/>
                    </w:rPr>
                    <w:t>Power</w:t>
                  </w:r>
                  <w:r>
                    <w:rPr>
                      <w:b/>
                      <w:color w:val="FFFFFF"/>
                      <w:spacing w:val="-12"/>
                      <w:sz w:val="24"/>
                    </w:rPr>
                    <w:t> </w:t>
                  </w:r>
                  <w:r>
                    <w:rPr>
                      <w:b/>
                      <w:color w:val="FFFFFF"/>
                      <w:sz w:val="24"/>
                    </w:rPr>
                    <w:t>Generation Business – Quarrying</w:t>
                  </w:r>
                </w:p>
                <w:p>
                  <w:pPr>
                    <w:spacing w:line="279" w:lineRule="exact" w:before="0"/>
                    <w:ind w:left="108" w:right="0" w:firstLine="0"/>
                    <w:jc w:val="left"/>
                    <w:rPr>
                      <w:b/>
                      <w:sz w:val="24"/>
                    </w:rPr>
                  </w:pPr>
                  <w:r>
                    <w:rPr>
                      <w:b/>
                      <w:color w:val="FFFFFF"/>
                      <w:spacing w:val="-2"/>
                      <w:sz w:val="24"/>
                    </w:rPr>
                    <w:t>Mining</w:t>
                  </w:r>
                </w:p>
                <w:p>
                  <w:pPr>
                    <w:spacing w:before="235"/>
                    <w:ind w:left="108" w:right="0" w:firstLine="0"/>
                    <w:jc w:val="left"/>
                    <w:rPr>
                      <w:b/>
                      <w:sz w:val="24"/>
                    </w:rPr>
                  </w:pPr>
                  <w:r>
                    <w:rPr>
                      <w:b/>
                      <w:color w:val="FFFFFF"/>
                      <w:spacing w:val="-2"/>
                      <w:sz w:val="24"/>
                    </w:rPr>
                    <w:t>TOTAL</w:t>
                  </w:r>
                </w:p>
              </w:txbxContent>
            </v:textbox>
            <w10:wrap type="none"/>
          </v:shape>
        </w:pict>
      </w:r>
      <w:r>
        <w:rPr/>
        <w:pict>
          <v:shape style="position:absolute;margin-left:249.283997pt;margin-top:222.259979pt;width:273.9pt;height:234.65pt;mso-position-horizontal-relative:page;mso-position-vertical-relative:page;z-index:-16833024" type="#_x0000_t202" id="docshape559" filled="false" stroked="false">
            <v:textbox inset="0,0,0,0">
              <w:txbxContent>
                <w:p>
                  <w:pPr>
                    <w:pStyle w:val="BodyText"/>
                    <w:tabs>
                      <w:tab w:pos="1807" w:val="left" w:leader="none"/>
                      <w:tab w:pos="3934" w:val="left" w:leader="none"/>
                    </w:tabs>
                    <w:spacing w:before="120"/>
                    <w:ind w:left="108"/>
                  </w:pPr>
                  <w:r>
                    <w:rPr>
                      <w:spacing w:val="-2"/>
                    </w:rPr>
                    <w:t>$6,052,695</w:t>
                  </w:r>
                  <w:r>
                    <w:rPr>
                      <w:spacing w:val="-2"/>
                      <w:position w:val="6"/>
                      <w:sz w:val="16"/>
                    </w:rPr>
                    <w:t>21</w:t>
                  </w:r>
                  <w:r>
                    <w:rPr>
                      <w:position w:val="6"/>
                      <w:sz w:val="16"/>
                    </w:rPr>
                    <w:tab/>
                  </w:r>
                  <w:r>
                    <w:rPr>
                      <w:spacing w:val="-2"/>
                    </w:rPr>
                    <w:t>$7,443,000</w:t>
                  </w:r>
                  <w:r>
                    <w:rPr/>
                    <w:tab/>
                  </w:r>
                  <w:r>
                    <w:rPr>
                      <w:spacing w:val="-5"/>
                    </w:rPr>
                    <w:t>23%</w:t>
                  </w:r>
                </w:p>
                <w:p>
                  <w:pPr>
                    <w:pStyle w:val="BodyText"/>
                    <w:tabs>
                      <w:tab w:pos="1807" w:val="left" w:leader="none"/>
                      <w:tab w:pos="3934" w:val="left" w:leader="none"/>
                    </w:tabs>
                    <w:spacing w:before="239"/>
                    <w:ind w:left="108"/>
                    <w:rPr>
                      <w:sz w:val="16"/>
                    </w:rPr>
                  </w:pPr>
                  <w:r>
                    <w:rPr>
                      <w:spacing w:val="-2"/>
                    </w:rPr>
                    <w:t>$2,153,345</w:t>
                  </w:r>
                  <w:r>
                    <w:rPr/>
                    <w:tab/>
                  </w:r>
                  <w:r>
                    <w:rPr>
                      <w:spacing w:val="-2"/>
                    </w:rPr>
                    <w:t>$4,000,000</w:t>
                  </w:r>
                  <w:r>
                    <w:rPr>
                      <w:spacing w:val="-2"/>
                      <w:position w:val="6"/>
                      <w:sz w:val="16"/>
                    </w:rPr>
                    <w:t>22</w:t>
                  </w:r>
                  <w:r>
                    <w:rPr>
                      <w:position w:val="6"/>
                      <w:sz w:val="16"/>
                    </w:rPr>
                    <w:tab/>
                  </w:r>
                  <w:r>
                    <w:rPr>
                      <w:spacing w:val="-4"/>
                    </w:rPr>
                    <w:t>89%</w:t>
                  </w:r>
                  <w:r>
                    <w:rPr>
                      <w:spacing w:val="-4"/>
                      <w:position w:val="6"/>
                      <w:sz w:val="16"/>
                    </w:rPr>
                    <w:t>23</w:t>
                  </w:r>
                </w:p>
                <w:p>
                  <w:pPr>
                    <w:pStyle w:val="BodyText"/>
                    <w:tabs>
                      <w:tab w:pos="1807" w:val="left" w:leader="none"/>
                      <w:tab w:pos="3934" w:val="left" w:leader="none"/>
                    </w:tabs>
                    <w:spacing w:before="243"/>
                    <w:ind w:left="108"/>
                    <w:rPr>
                      <w:sz w:val="16"/>
                    </w:rPr>
                  </w:pPr>
                  <w:r>
                    <w:rPr>
                      <w:spacing w:val="-2"/>
                    </w:rPr>
                    <w:t>$2,121,112</w:t>
                  </w:r>
                  <w:r>
                    <w:rPr/>
                    <w:tab/>
                  </w:r>
                  <w:r>
                    <w:rPr>
                      <w:spacing w:val="-2"/>
                    </w:rPr>
                    <w:t>$1,400,000</w:t>
                  </w:r>
                  <w:r>
                    <w:rPr>
                      <w:spacing w:val="-2"/>
                      <w:position w:val="6"/>
                      <w:sz w:val="16"/>
                    </w:rPr>
                    <w:t>24</w:t>
                  </w:r>
                  <w:r>
                    <w:rPr>
                      <w:position w:val="6"/>
                      <w:sz w:val="16"/>
                    </w:rPr>
                    <w:tab/>
                  </w:r>
                  <w:r>
                    <w:rPr>
                      <w:spacing w:val="-2"/>
                    </w:rPr>
                    <w:t>-</w:t>
                  </w:r>
                  <w:r>
                    <w:rPr>
                      <w:spacing w:val="-4"/>
                    </w:rPr>
                    <w:t>34%</w:t>
                  </w:r>
                  <w:r>
                    <w:rPr>
                      <w:spacing w:val="-4"/>
                      <w:position w:val="6"/>
                      <w:sz w:val="16"/>
                    </w:rPr>
                    <w:t>25</w:t>
                  </w:r>
                </w:p>
                <w:p>
                  <w:pPr>
                    <w:tabs>
                      <w:tab w:pos="1807" w:val="left" w:leader="none"/>
                      <w:tab w:pos="3934" w:val="left" w:leader="none"/>
                    </w:tabs>
                    <w:spacing w:before="239"/>
                    <w:ind w:left="108" w:right="0" w:firstLine="0"/>
                    <w:jc w:val="left"/>
                    <w:rPr>
                      <w:sz w:val="24"/>
                    </w:rPr>
                  </w:pPr>
                  <w:r>
                    <w:rPr>
                      <w:spacing w:val="-2"/>
                      <w:sz w:val="24"/>
                    </w:rPr>
                    <w:t>$1,942,089</w:t>
                  </w:r>
                  <w:r>
                    <w:rPr>
                      <w:spacing w:val="-2"/>
                      <w:position w:val="6"/>
                      <w:sz w:val="16"/>
                    </w:rPr>
                    <w:t>26</w:t>
                  </w:r>
                  <w:r>
                    <w:rPr>
                      <w:position w:val="6"/>
                      <w:sz w:val="16"/>
                    </w:rPr>
                    <w:tab/>
                  </w:r>
                  <w:r>
                    <w:rPr>
                      <w:spacing w:val="-2"/>
                      <w:sz w:val="24"/>
                    </w:rPr>
                    <w:t>$2,350,000</w:t>
                  </w:r>
                  <w:r>
                    <w:rPr>
                      <w:spacing w:val="-2"/>
                      <w:position w:val="6"/>
                      <w:sz w:val="16"/>
                    </w:rPr>
                    <w:t>27</w:t>
                  </w:r>
                  <w:r>
                    <w:rPr>
                      <w:position w:val="6"/>
                      <w:sz w:val="16"/>
                    </w:rPr>
                    <w:tab/>
                  </w:r>
                  <w:r>
                    <w:rPr>
                      <w:spacing w:val="-5"/>
                      <w:sz w:val="24"/>
                    </w:rPr>
                    <w:t>21%</w:t>
                  </w:r>
                </w:p>
                <w:p>
                  <w:pPr>
                    <w:pStyle w:val="BodyText"/>
                    <w:tabs>
                      <w:tab w:pos="1807" w:val="left" w:leader="none"/>
                      <w:tab w:pos="3934" w:val="left" w:leader="none"/>
                    </w:tabs>
                    <w:spacing w:before="239"/>
                    <w:ind w:left="108"/>
                    <w:rPr>
                      <w:sz w:val="16"/>
                    </w:rPr>
                  </w:pPr>
                  <w:r>
                    <w:rPr>
                      <w:spacing w:val="-2"/>
                    </w:rPr>
                    <w:t>$155,952</w:t>
                  </w:r>
                  <w:r>
                    <w:rPr/>
                    <w:tab/>
                  </w:r>
                  <w:r>
                    <w:rPr>
                      <w:spacing w:val="-2"/>
                    </w:rPr>
                    <w:t>$90,000</w:t>
                  </w:r>
                  <w:r>
                    <w:rPr>
                      <w:spacing w:val="-2"/>
                      <w:position w:val="6"/>
                      <w:sz w:val="16"/>
                    </w:rPr>
                    <w:t>29</w:t>
                  </w:r>
                  <w:r>
                    <w:rPr>
                      <w:position w:val="6"/>
                      <w:sz w:val="16"/>
                    </w:rPr>
                    <w:tab/>
                  </w:r>
                  <w:r>
                    <w:rPr>
                      <w:spacing w:val="-2"/>
                    </w:rPr>
                    <w:t>-</w:t>
                  </w:r>
                  <w:r>
                    <w:rPr>
                      <w:spacing w:val="-4"/>
                    </w:rPr>
                    <w:t>42%</w:t>
                  </w:r>
                  <w:r>
                    <w:rPr>
                      <w:spacing w:val="-4"/>
                      <w:position w:val="6"/>
                      <w:sz w:val="16"/>
                    </w:rPr>
                    <w:t>30</w:t>
                  </w:r>
                </w:p>
                <w:p>
                  <w:pPr>
                    <w:pStyle w:val="BodyText"/>
                    <w:tabs>
                      <w:tab w:pos="1807" w:val="left" w:leader="none"/>
                      <w:tab w:pos="3934" w:val="left" w:leader="none"/>
                    </w:tabs>
                    <w:spacing w:before="240"/>
                    <w:ind w:left="108"/>
                  </w:pPr>
                  <w:r>
                    <w:rPr>
                      <w:spacing w:val="-2"/>
                    </w:rPr>
                    <w:t>$47,013</w:t>
                  </w:r>
                  <w:r>
                    <w:rPr/>
                    <w:tab/>
                  </w:r>
                  <w:r>
                    <w:rPr>
                      <w:spacing w:val="-2"/>
                    </w:rPr>
                    <w:t>$325,000</w:t>
                  </w:r>
                  <w:r>
                    <w:rPr>
                      <w:spacing w:val="-2"/>
                      <w:position w:val="6"/>
                      <w:sz w:val="16"/>
                    </w:rPr>
                    <w:t>31</w:t>
                  </w:r>
                  <w:r>
                    <w:rPr>
                      <w:position w:val="6"/>
                      <w:sz w:val="16"/>
                    </w:rPr>
                    <w:tab/>
                  </w:r>
                  <w:r>
                    <w:rPr>
                      <w:spacing w:val="-4"/>
                    </w:rPr>
                    <w:t>591%</w:t>
                  </w:r>
                </w:p>
                <w:p>
                  <w:pPr>
                    <w:pStyle w:val="BodyText"/>
                    <w:tabs>
                      <w:tab w:pos="1807" w:val="left" w:leader="none"/>
                      <w:tab w:pos="3934" w:val="left" w:leader="none"/>
                    </w:tabs>
                    <w:spacing w:before="241"/>
                    <w:ind w:left="468"/>
                  </w:pPr>
                  <w:r>
                    <w:rPr>
                      <w:rFonts w:ascii="Calibri"/>
                      <w:spacing w:val="-10"/>
                    </w:rPr>
                    <w:t>-</w:t>
                  </w:r>
                  <w:r>
                    <w:rPr>
                      <w:rFonts w:ascii="Calibri"/>
                    </w:rPr>
                    <w:tab/>
                  </w:r>
                  <w:r>
                    <w:rPr>
                      <w:spacing w:val="-2"/>
                    </w:rPr>
                    <w:t>$1,200,000</w:t>
                  </w:r>
                  <w:r>
                    <w:rPr>
                      <w:spacing w:val="-2"/>
                      <w:position w:val="6"/>
                      <w:sz w:val="16"/>
                    </w:rPr>
                    <w:t>32</w:t>
                  </w:r>
                  <w:r>
                    <w:rPr>
                      <w:position w:val="6"/>
                      <w:sz w:val="16"/>
                    </w:rPr>
                    <w:tab/>
                  </w:r>
                  <w:r>
                    <w:rPr>
                      <w:spacing w:val="-10"/>
                    </w:rPr>
                    <w:t>-</w:t>
                  </w:r>
                </w:p>
                <w:p>
                  <w:pPr>
                    <w:pStyle w:val="BodyText"/>
                    <w:tabs>
                      <w:tab w:pos="1807" w:val="left" w:leader="none"/>
                      <w:tab w:pos="3934" w:val="left" w:leader="none"/>
                    </w:tabs>
                    <w:spacing w:before="228"/>
                    <w:ind w:left="108"/>
                  </w:pPr>
                  <w:r>
                    <w:rPr>
                      <w:spacing w:val="-2"/>
                    </w:rPr>
                    <w:t>$1,816,978</w:t>
                  </w:r>
                  <w:r>
                    <w:rPr/>
                    <w:tab/>
                  </w:r>
                  <w:r>
                    <w:rPr>
                      <w:spacing w:val="-2"/>
                    </w:rPr>
                    <w:t>$3,416,000</w:t>
                  </w:r>
                  <w:r>
                    <w:rPr/>
                    <w:tab/>
                  </w:r>
                  <w:r>
                    <w:rPr>
                      <w:spacing w:val="-5"/>
                    </w:rPr>
                    <w:t>88%</w:t>
                  </w:r>
                </w:p>
                <w:p>
                  <w:pPr>
                    <w:tabs>
                      <w:tab w:pos="1807" w:val="left" w:leader="none"/>
                      <w:tab w:pos="3934" w:val="left" w:leader="none"/>
                    </w:tabs>
                    <w:spacing w:before="240"/>
                    <w:ind w:left="108" w:right="0" w:firstLine="0"/>
                    <w:jc w:val="left"/>
                    <w:rPr>
                      <w:b/>
                      <w:sz w:val="24"/>
                    </w:rPr>
                  </w:pPr>
                  <w:r>
                    <w:rPr>
                      <w:spacing w:val="-2"/>
                      <w:sz w:val="24"/>
                    </w:rPr>
                    <w:t>$14,256,951</w:t>
                  </w:r>
                  <w:r>
                    <w:rPr>
                      <w:sz w:val="24"/>
                    </w:rPr>
                    <w:tab/>
                  </w:r>
                  <w:r>
                    <w:rPr>
                      <w:b/>
                      <w:spacing w:val="-2"/>
                      <w:sz w:val="24"/>
                      <w:u w:val="single"/>
                    </w:rPr>
                    <w:t>$20,224,000</w:t>
                  </w:r>
                  <w:r>
                    <w:rPr>
                      <w:b/>
                      <w:sz w:val="24"/>
                    </w:rPr>
                    <w:tab/>
                  </w:r>
                  <w:r>
                    <w:rPr>
                      <w:b/>
                      <w:spacing w:val="-5"/>
                      <w:sz w:val="24"/>
                    </w:rPr>
                    <w:t>42%</w:t>
                  </w:r>
                </w:p>
              </w:txbxContent>
            </v:textbox>
            <w10:wrap type="none"/>
          </v:shape>
        </w:pict>
      </w:r>
      <w:r>
        <w:rPr/>
        <w:pict>
          <v:shape style="position:absolute;margin-left:72.024002pt;margin-top:640.639954pt;width:144.050pt;height:12pt;mso-position-horizontal-relative:page;mso-position-vertical-relative:page;z-index:-16832512" type="#_x0000_t202" id="docshape560"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484480">
            <wp:simplePos x="0" y="0"/>
            <wp:positionH relativeFrom="page">
              <wp:posOffset>6551577</wp:posOffset>
            </wp:positionH>
            <wp:positionV relativeFrom="page">
              <wp:posOffset>472672</wp:posOffset>
            </wp:positionV>
            <wp:extent cx="761717" cy="293890"/>
            <wp:effectExtent l="0" t="0" r="0" b="0"/>
            <wp:wrapNone/>
            <wp:docPr id="69" name="image3.png"/>
            <wp:cNvGraphicFramePr>
              <a:graphicFrameLocks noChangeAspect="1"/>
            </wp:cNvGraphicFramePr>
            <a:graphic>
              <a:graphicData uri="http://schemas.openxmlformats.org/drawingml/2006/picture">
                <pic:pic>
                  <pic:nvPicPr>
                    <pic:cNvPr id="70"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1.024002pt;margin-top:70.97924pt;width:25.05pt;height:18.5pt;mso-position-horizontal-relative:page;mso-position-vertical-relative:page;z-index:-16831488" type="#_x0000_t202" id="docshape561" filled="false" stroked="false">
            <v:textbox inset="0,0,0,0">
              <w:txbxContent>
                <w:p>
                  <w:pPr>
                    <w:spacing w:before="20"/>
                    <w:ind w:left="20" w:right="0" w:firstLine="0"/>
                    <w:jc w:val="left"/>
                    <w:rPr>
                      <w:b/>
                      <w:sz w:val="28"/>
                    </w:rPr>
                  </w:pPr>
                  <w:bookmarkStart w:name="_bookmark38" w:id="39"/>
                  <w:bookmarkEnd w:id="39"/>
                  <w:r>
                    <w:rPr/>
                  </w:r>
                  <w:r>
                    <w:rPr>
                      <w:b/>
                      <w:color w:val="1F3863"/>
                      <w:spacing w:val="-4"/>
                      <w:sz w:val="28"/>
                    </w:rPr>
                    <w:t>8.3.</w:t>
                  </w:r>
                </w:p>
              </w:txbxContent>
            </v:textbox>
            <w10:wrap type="none"/>
          </v:shape>
        </w:pict>
      </w:r>
      <w:r>
        <w:rPr/>
        <w:pict>
          <v:shape style="position:absolute;margin-left:107.019997pt;margin-top:70.97924pt;width:106.45pt;height:18.5pt;mso-position-horizontal-relative:page;mso-position-vertical-relative:page;z-index:-16830976" type="#_x0000_t202" id="docshape562" filled="false" stroked="false">
            <v:textbox inset="0,0,0,0">
              <w:txbxContent>
                <w:p>
                  <w:pPr>
                    <w:spacing w:before="20"/>
                    <w:ind w:left="20" w:right="0" w:firstLine="0"/>
                    <w:jc w:val="left"/>
                    <w:rPr>
                      <w:b/>
                      <w:sz w:val="28"/>
                    </w:rPr>
                  </w:pPr>
                  <w:r>
                    <w:rPr>
                      <w:b/>
                      <w:color w:val="1F3863"/>
                      <w:spacing w:val="-2"/>
                      <w:sz w:val="28"/>
                    </w:rPr>
                    <w:t>Implementation</w:t>
                  </w:r>
                </w:p>
              </w:txbxContent>
            </v:textbox>
            <w10:wrap type="none"/>
          </v:shape>
        </w:pict>
      </w:r>
      <w:r>
        <w:rPr/>
        <w:pict>
          <v:shape style="position:absolute;margin-left:71.024002pt;margin-top:110.857635pt;width:453pt;height:44.15pt;mso-position-horizontal-relative:page;mso-position-vertical-relative:page;z-index:-16830464" type="#_x0000_t202" id="docshape563" filled="false" stroked="false">
            <v:textbox inset="0,0,0,0">
              <w:txbxContent>
                <w:p>
                  <w:pPr>
                    <w:pStyle w:val="BodyText"/>
                  </w:pPr>
                  <w:r>
                    <w:rPr/>
                    <w:t>As</w:t>
                  </w:r>
                  <w:r>
                    <w:rPr>
                      <w:spacing w:val="-3"/>
                    </w:rPr>
                    <w:t> </w:t>
                  </w:r>
                  <w:r>
                    <w:rPr/>
                    <w:t>most</w:t>
                  </w:r>
                  <w:r>
                    <w:rPr>
                      <w:spacing w:val="-3"/>
                    </w:rPr>
                    <w:t> </w:t>
                  </w:r>
                  <w:r>
                    <w:rPr/>
                    <w:t>of</w:t>
                  </w:r>
                  <w:r>
                    <w:rPr>
                      <w:spacing w:val="-3"/>
                    </w:rPr>
                    <w:t> </w:t>
                  </w:r>
                  <w:r>
                    <w:rPr/>
                    <w:t>the</w:t>
                  </w:r>
                  <w:r>
                    <w:rPr>
                      <w:spacing w:val="-4"/>
                    </w:rPr>
                    <w:t> </w:t>
                  </w:r>
                  <w:r>
                    <w:rPr/>
                    <w:t>more</w:t>
                  </w:r>
                  <w:r>
                    <w:rPr>
                      <w:spacing w:val="-3"/>
                    </w:rPr>
                    <w:t> </w:t>
                  </w:r>
                  <w:r>
                    <w:rPr/>
                    <w:t>significant</w:t>
                  </w:r>
                  <w:r>
                    <w:rPr>
                      <w:spacing w:val="-3"/>
                    </w:rPr>
                    <w:t> </w:t>
                  </w:r>
                  <w:r>
                    <w:rPr/>
                    <w:t>impact</w:t>
                  </w:r>
                  <w:r>
                    <w:rPr>
                      <w:spacing w:val="-3"/>
                    </w:rPr>
                    <w:t> </w:t>
                  </w:r>
                  <w:r>
                    <w:rPr/>
                    <w:t>falls</w:t>
                  </w:r>
                  <w:r>
                    <w:rPr>
                      <w:spacing w:val="-4"/>
                    </w:rPr>
                    <w:t> </w:t>
                  </w:r>
                  <w:r>
                    <w:rPr/>
                    <w:t>in</w:t>
                  </w:r>
                  <w:r>
                    <w:rPr>
                      <w:spacing w:val="-5"/>
                    </w:rPr>
                    <w:t> </w:t>
                  </w:r>
                  <w:r>
                    <w:rPr/>
                    <w:t>business</w:t>
                  </w:r>
                  <w:r>
                    <w:rPr>
                      <w:spacing w:val="-3"/>
                    </w:rPr>
                    <w:t> </w:t>
                  </w:r>
                  <w:r>
                    <w:rPr/>
                    <w:t>categories</w:t>
                  </w:r>
                  <w:r>
                    <w:rPr>
                      <w:spacing w:val="-3"/>
                    </w:rPr>
                    <w:t> </w:t>
                  </w:r>
                  <w:r>
                    <w:rPr/>
                    <w:t>(including</w:t>
                  </w:r>
                  <w:r>
                    <w:rPr>
                      <w:spacing w:val="-4"/>
                    </w:rPr>
                    <w:t> </w:t>
                  </w:r>
                  <w:r>
                    <w:rPr/>
                    <w:t>mining)</w:t>
                  </w:r>
                  <w:r>
                    <w:rPr>
                      <w:spacing w:val="-3"/>
                    </w:rPr>
                    <w:t> </w:t>
                  </w:r>
                  <w:r>
                    <w:rPr/>
                    <w:t>for which staggered implementation would not be purposeful, we recommend introducing the full increase to the Notional General Income in the 2023/2024 financial year.</w:t>
                  </w:r>
                </w:p>
              </w:txbxContent>
            </v:textbox>
            <w10:wrap type="none"/>
          </v:shape>
        </w:pict>
      </w:r>
      <w:r>
        <w:rPr/>
        <w:pict>
          <v:shape style="position:absolute;margin-left:71.024002pt;margin-top:167.017639pt;width:442.2pt;height:30.25pt;mso-position-horizontal-relative:page;mso-position-vertical-relative:page;z-index:-16829952" type="#_x0000_t202" id="docshape564" filled="false" stroked="false">
            <v:textbox inset="0,0,0,0">
              <w:txbxContent>
                <w:p>
                  <w:pPr>
                    <w:pStyle w:val="BodyText"/>
                  </w:pPr>
                  <w:r>
                    <w:rPr/>
                    <w:t>For</w:t>
                  </w:r>
                  <w:r>
                    <w:rPr>
                      <w:spacing w:val="-5"/>
                    </w:rPr>
                    <w:t> </w:t>
                  </w:r>
                  <w:r>
                    <w:rPr/>
                    <w:t>clarity,</w:t>
                  </w:r>
                  <w:r>
                    <w:rPr>
                      <w:spacing w:val="-3"/>
                    </w:rPr>
                    <w:t> </w:t>
                  </w:r>
                  <w:r>
                    <w:rPr/>
                    <w:t>the</w:t>
                  </w:r>
                  <w:r>
                    <w:rPr>
                      <w:spacing w:val="-4"/>
                    </w:rPr>
                    <w:t> </w:t>
                  </w:r>
                  <w:r>
                    <w:rPr/>
                    <w:t>recommended</w:t>
                  </w:r>
                  <w:r>
                    <w:rPr>
                      <w:spacing w:val="-3"/>
                    </w:rPr>
                    <w:t> </w:t>
                  </w:r>
                  <w:r>
                    <w:rPr/>
                    <w:t>increase</w:t>
                  </w:r>
                  <w:r>
                    <w:rPr>
                      <w:spacing w:val="-3"/>
                    </w:rPr>
                    <w:t> </w:t>
                  </w:r>
                  <w:r>
                    <w:rPr/>
                    <w:t>is</w:t>
                  </w:r>
                  <w:r>
                    <w:rPr>
                      <w:spacing w:val="-6"/>
                    </w:rPr>
                    <w:t> </w:t>
                  </w:r>
                  <w:r>
                    <w:rPr/>
                    <w:t>in</w:t>
                  </w:r>
                  <w:r>
                    <w:rPr>
                      <w:spacing w:val="-3"/>
                    </w:rPr>
                    <w:t> </w:t>
                  </w:r>
                  <w:r>
                    <w:rPr/>
                    <w:t>addition</w:t>
                  </w:r>
                  <w:r>
                    <w:rPr>
                      <w:spacing w:val="-3"/>
                    </w:rPr>
                    <w:t> </w:t>
                  </w:r>
                  <w:r>
                    <w:rPr/>
                    <w:t>to</w:t>
                  </w:r>
                  <w:r>
                    <w:rPr>
                      <w:spacing w:val="-3"/>
                    </w:rPr>
                    <w:t> </w:t>
                  </w:r>
                  <w:r>
                    <w:rPr/>
                    <w:t>the</w:t>
                  </w:r>
                  <w:r>
                    <w:rPr>
                      <w:spacing w:val="-6"/>
                    </w:rPr>
                    <w:t> </w:t>
                  </w:r>
                  <w:r>
                    <w:rPr/>
                    <w:t>increase</w:t>
                  </w:r>
                  <w:r>
                    <w:rPr>
                      <w:spacing w:val="-3"/>
                    </w:rPr>
                    <w:t> </w:t>
                  </w:r>
                  <w:r>
                    <w:rPr/>
                    <w:t>that</w:t>
                  </w:r>
                  <w:r>
                    <w:rPr>
                      <w:spacing w:val="-3"/>
                    </w:rPr>
                    <w:t> </w:t>
                  </w:r>
                  <w:r>
                    <w:rPr/>
                    <w:t>preserves</w:t>
                  </w:r>
                  <w:r>
                    <w:rPr>
                      <w:spacing w:val="-3"/>
                    </w:rPr>
                    <w:t> </w:t>
                  </w:r>
                  <w:r>
                    <w:rPr/>
                    <w:t>the rating in real terms (the rate peg).</w:t>
                  </w:r>
                </w:p>
              </w:txbxContent>
            </v:textbox>
            <w10:wrap type="none"/>
          </v:shape>
        </w:pict>
      </w:r>
      <w:r>
        <w:rPr/>
        <w:pict>
          <v:shape style="position:absolute;margin-left:71.024002pt;margin-top:793.872009pt;width:126.6pt;height:13.7pt;mso-position-horizontal-relative:page;mso-position-vertical-relative:page;z-index:-16829440" type="#_x0000_t202" id="docshape565"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828928" type="#_x0000_t202" id="docshape566" filled="false" stroked="false">
            <v:textbox inset="0,0,0,0">
              <w:txbxContent>
                <w:p>
                  <w:pPr>
                    <w:spacing w:before="19"/>
                    <w:ind w:left="20" w:right="0" w:firstLine="0"/>
                    <w:jc w:val="left"/>
                    <w:rPr>
                      <w:sz w:val="20"/>
                    </w:rPr>
                  </w:pPr>
                  <w:r>
                    <w:rPr>
                      <w:spacing w:val="-5"/>
                      <w:sz w:val="20"/>
                    </w:rPr>
                    <w:t>35</w:t>
                  </w: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488064">
            <wp:simplePos x="0" y="0"/>
            <wp:positionH relativeFrom="page">
              <wp:posOffset>6551577</wp:posOffset>
            </wp:positionH>
            <wp:positionV relativeFrom="page">
              <wp:posOffset>472672</wp:posOffset>
            </wp:positionV>
            <wp:extent cx="761717" cy="293890"/>
            <wp:effectExtent l="0" t="0" r="0" b="0"/>
            <wp:wrapNone/>
            <wp:docPr id="71" name="image3.png"/>
            <wp:cNvGraphicFramePr>
              <a:graphicFrameLocks noChangeAspect="1"/>
            </wp:cNvGraphicFramePr>
            <a:graphic>
              <a:graphicData uri="http://schemas.openxmlformats.org/drawingml/2006/picture">
                <pic:pic>
                  <pic:nvPicPr>
                    <pic:cNvPr id="72"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2.024002pt;margin-top:149.659943pt;width:446.35pt;height:535.550pt;mso-position-horizontal-relative:page;mso-position-vertical-relative:page;z-index:-16827904" id="docshape567" coordorigin="1440,2993" coordsize="8927,10711" path="m4844,12659l1440,12659,1440,13180,1440,13704,4844,13704,4844,13180,4844,12659xm4844,5360l1440,5360,1440,5881,1440,6402,1440,6925,1440,7446,1440,7967,1440,8487,1440,9011,1440,9011,1440,9532,1440,10053,1440,10573,1440,11097,1440,11617,1440,12138,1440,12659,4844,12659,4844,12138,4844,11617,4844,11097,4844,10573,4844,10053,4844,9532,4844,9011,4844,9011,4844,8487,4844,7967,4844,7446,4844,6925,4844,6402,4844,5881,4844,5360xm4844,2993l1440,2993,1440,3795,1440,4316,1440,4839,1440,5360,4844,5360,4844,4839,4844,4316,4844,3795,4844,2993xm8529,2993l6685,2993,6685,2993,4844,2993,4844,3795,6685,3795,6685,3795,8529,3795,8529,2993xm10367,2993l8529,2993,8529,3795,10367,3795,10367,2993xe" filled="true" fillcolor="#1f3863" stroked="false">
            <v:path arrowok="t"/>
            <v:fill type="solid"/>
            <w10:wrap type="none"/>
          </v:shape>
        </w:pict>
      </w:r>
      <w:r>
        <w:rPr/>
        <w:pict>
          <v:rect style="position:absolute;margin-left:72.024002pt;margin-top:714.940002pt;width:144.020pt;height:.83997pt;mso-position-horizontal-relative:page;mso-position-vertical-relative:page;z-index:-16827392" id="docshape568" filled="true" fillcolor="#000000" stroked="false">
            <v:fill type="solid"/>
            <w10:wrap type="none"/>
          </v:rect>
        </w:pict>
      </w:r>
      <w:r>
        <w:rPr/>
        <w:pict>
          <v:shape style="position:absolute;margin-left:71.024002pt;margin-top:70.938072pt;width:131pt;height:25.5pt;mso-position-horizontal-relative:page;mso-position-vertical-relative:page;z-index:-16826880" type="#_x0000_t202" id="docshape569" filled="false" stroked="false">
            <v:textbox inset="0,0,0,0">
              <w:txbxContent>
                <w:p>
                  <w:pPr>
                    <w:spacing w:before="20"/>
                    <w:ind w:left="20" w:right="0" w:firstLine="0"/>
                    <w:jc w:val="left"/>
                    <w:rPr>
                      <w:b/>
                      <w:sz w:val="40"/>
                    </w:rPr>
                  </w:pPr>
                  <w:bookmarkStart w:name="_bookmark39" w:id="40"/>
                  <w:bookmarkEnd w:id="40"/>
                  <w:r>
                    <w:rPr/>
                  </w:r>
                  <w:r>
                    <w:rPr>
                      <w:b/>
                      <w:color w:val="1F3863"/>
                      <w:spacing w:val="-2"/>
                      <w:sz w:val="40"/>
                    </w:rPr>
                    <w:t>ANNEXURE(S)</w:t>
                  </w:r>
                </w:p>
              </w:txbxContent>
            </v:textbox>
            <w10:wrap type="none"/>
          </v:shape>
        </w:pict>
      </w:r>
      <w:r>
        <w:rPr/>
        <w:pict>
          <v:shape style="position:absolute;margin-left:71.024002pt;margin-top:119.977638pt;width:214.6pt;height:16.1pt;mso-position-horizontal-relative:page;mso-position-vertical-relative:page;z-index:-16826368" type="#_x0000_t202" id="docshape570" filled="false" stroked="false">
            <v:textbox inset="0,0,0,0">
              <w:txbxContent>
                <w:p>
                  <w:pPr>
                    <w:spacing w:before="20"/>
                    <w:ind w:left="20" w:right="0" w:firstLine="0"/>
                    <w:jc w:val="left"/>
                    <w:rPr>
                      <w:b/>
                      <w:sz w:val="24"/>
                    </w:rPr>
                  </w:pPr>
                  <w:bookmarkStart w:name="_bookmark40" w:id="41"/>
                  <w:bookmarkEnd w:id="41"/>
                  <w:r>
                    <w:rPr/>
                  </w:r>
                  <w:r>
                    <w:rPr>
                      <w:b/>
                      <w:color w:val="1F3863"/>
                      <w:sz w:val="24"/>
                    </w:rPr>
                    <w:t>Comparative</w:t>
                  </w:r>
                  <w:r>
                    <w:rPr>
                      <w:b/>
                      <w:color w:val="1F3863"/>
                      <w:spacing w:val="-3"/>
                      <w:sz w:val="24"/>
                    </w:rPr>
                    <w:t> </w:t>
                  </w:r>
                  <w:r>
                    <w:rPr>
                      <w:b/>
                      <w:color w:val="1F3863"/>
                      <w:sz w:val="24"/>
                    </w:rPr>
                    <w:t>rating</w:t>
                  </w:r>
                  <w:r>
                    <w:rPr>
                      <w:b/>
                      <w:color w:val="1F3863"/>
                      <w:spacing w:val="-4"/>
                      <w:sz w:val="24"/>
                    </w:rPr>
                    <w:t> </w:t>
                  </w:r>
                  <w:r>
                    <w:rPr>
                      <w:b/>
                      <w:color w:val="1F3863"/>
                      <w:sz w:val="24"/>
                    </w:rPr>
                    <w:t>by</w:t>
                  </w:r>
                  <w:r>
                    <w:rPr>
                      <w:b/>
                      <w:color w:val="1F3863"/>
                      <w:spacing w:val="-4"/>
                      <w:sz w:val="24"/>
                    </w:rPr>
                    <w:t> </w:t>
                  </w:r>
                  <w:r>
                    <w:rPr>
                      <w:b/>
                      <w:color w:val="1F3863"/>
                      <w:sz w:val="24"/>
                    </w:rPr>
                    <w:t>Group</w:t>
                  </w:r>
                  <w:r>
                    <w:rPr>
                      <w:b/>
                      <w:color w:val="1F3863"/>
                      <w:spacing w:val="-3"/>
                      <w:sz w:val="24"/>
                    </w:rPr>
                    <w:t> </w:t>
                  </w:r>
                  <w:r>
                    <w:rPr>
                      <w:b/>
                      <w:color w:val="1F3863"/>
                      <w:sz w:val="24"/>
                    </w:rPr>
                    <w:t>4</w:t>
                  </w:r>
                  <w:r>
                    <w:rPr>
                      <w:b/>
                      <w:color w:val="1F3863"/>
                      <w:spacing w:val="-3"/>
                      <w:sz w:val="24"/>
                    </w:rPr>
                    <w:t> </w:t>
                  </w:r>
                  <w:r>
                    <w:rPr>
                      <w:b/>
                      <w:color w:val="1F3863"/>
                      <w:spacing w:val="-2"/>
                      <w:sz w:val="24"/>
                    </w:rPr>
                    <w:t>council</w:t>
                  </w:r>
                </w:p>
              </w:txbxContent>
            </v:textbox>
            <w10:wrap type="none"/>
          </v:shape>
        </w:pict>
      </w:r>
      <w:r>
        <w:rPr/>
        <w:pict>
          <v:shape style="position:absolute;margin-left:71.024002pt;margin-top:721.440002pt;width:448.6pt;height:49.45pt;mso-position-horizontal-relative:page;mso-position-vertical-relative:page;z-index:-16825856" type="#_x0000_t202" id="docshape571" filled="false" stroked="false">
            <v:textbox inset="0,0,0,0">
              <w:txbxContent>
                <w:p>
                  <w:pPr>
                    <w:spacing w:line="240" w:lineRule="exact" w:before="0"/>
                    <w:ind w:left="20" w:right="0" w:firstLine="0"/>
                    <w:jc w:val="left"/>
                    <w:rPr>
                      <w:rFonts w:ascii="Calibri"/>
                      <w:sz w:val="20"/>
                    </w:rPr>
                  </w:pPr>
                  <w:r>
                    <w:rPr>
                      <w:rFonts w:ascii="Calibri"/>
                      <w:sz w:val="20"/>
                      <w:vertAlign w:val="superscript"/>
                    </w:rPr>
                    <w:t>33</w:t>
                  </w:r>
                  <w:r>
                    <w:rPr>
                      <w:rFonts w:ascii="Calibri"/>
                      <w:spacing w:val="-7"/>
                      <w:sz w:val="20"/>
                      <w:vertAlign w:val="baseline"/>
                    </w:rPr>
                    <w:t> </w:t>
                  </w:r>
                  <w:r>
                    <w:rPr>
                      <w:rFonts w:ascii="Calibri"/>
                      <w:sz w:val="20"/>
                      <w:vertAlign w:val="baseline"/>
                    </w:rPr>
                    <w:t>Sourced</w:t>
                  </w:r>
                  <w:r>
                    <w:rPr>
                      <w:rFonts w:ascii="Calibri"/>
                      <w:spacing w:val="-5"/>
                      <w:sz w:val="20"/>
                      <w:vertAlign w:val="baseline"/>
                    </w:rPr>
                    <w:t> </w:t>
                  </w:r>
                  <w:r>
                    <w:rPr>
                      <w:rFonts w:ascii="Calibri"/>
                      <w:sz w:val="20"/>
                      <w:vertAlign w:val="baseline"/>
                    </w:rPr>
                    <w:t>from</w:t>
                  </w:r>
                  <w:r>
                    <w:rPr>
                      <w:rFonts w:ascii="Calibri"/>
                      <w:spacing w:val="-6"/>
                      <w:sz w:val="20"/>
                      <w:vertAlign w:val="baseline"/>
                    </w:rPr>
                    <w:t> </w:t>
                  </w:r>
                  <w:r>
                    <w:rPr>
                      <w:rFonts w:ascii="Calibri"/>
                      <w:sz w:val="20"/>
                      <w:vertAlign w:val="baseline"/>
                    </w:rPr>
                    <w:t>2020</w:t>
                  </w:r>
                  <w:r>
                    <w:rPr>
                      <w:rFonts w:ascii="Calibri"/>
                      <w:spacing w:val="-6"/>
                      <w:sz w:val="20"/>
                      <w:vertAlign w:val="baseline"/>
                    </w:rPr>
                    <w:t> </w:t>
                  </w:r>
                  <w:r>
                    <w:rPr>
                      <w:rFonts w:ascii="Calibri"/>
                      <w:sz w:val="20"/>
                      <w:vertAlign w:val="baseline"/>
                    </w:rPr>
                    <w:t>Financial</w:t>
                  </w:r>
                  <w:r>
                    <w:rPr>
                      <w:rFonts w:ascii="Calibri"/>
                      <w:spacing w:val="-4"/>
                      <w:sz w:val="20"/>
                      <w:vertAlign w:val="baseline"/>
                    </w:rPr>
                    <w:t> </w:t>
                  </w:r>
                  <w:r>
                    <w:rPr>
                      <w:rFonts w:ascii="Calibri"/>
                      <w:sz w:val="20"/>
                      <w:vertAlign w:val="baseline"/>
                    </w:rPr>
                    <w:t>Statements</w:t>
                  </w:r>
                  <w:r>
                    <w:rPr>
                      <w:rFonts w:ascii="Calibri"/>
                      <w:spacing w:val="-4"/>
                      <w:sz w:val="20"/>
                      <w:vertAlign w:val="baseline"/>
                    </w:rPr>
                    <w:t> </w:t>
                  </w:r>
                  <w:r>
                    <w:rPr>
                      <w:rFonts w:ascii="Calibri"/>
                      <w:sz w:val="20"/>
                      <w:vertAlign w:val="baseline"/>
                    </w:rPr>
                    <w:t>as</w:t>
                  </w:r>
                  <w:r>
                    <w:rPr>
                      <w:rFonts w:ascii="Calibri"/>
                      <w:spacing w:val="-6"/>
                      <w:sz w:val="20"/>
                      <w:vertAlign w:val="baseline"/>
                    </w:rPr>
                    <w:t> </w:t>
                  </w:r>
                  <w:r>
                    <w:rPr>
                      <w:rFonts w:ascii="Calibri"/>
                      <w:sz w:val="20"/>
                      <w:vertAlign w:val="baseline"/>
                    </w:rPr>
                    <w:t>not</w:t>
                  </w:r>
                  <w:r>
                    <w:rPr>
                      <w:rFonts w:ascii="Calibri"/>
                      <w:spacing w:val="-7"/>
                      <w:sz w:val="20"/>
                      <w:vertAlign w:val="baseline"/>
                    </w:rPr>
                    <w:t> </w:t>
                  </w:r>
                  <w:r>
                    <w:rPr>
                      <w:rFonts w:ascii="Calibri"/>
                      <w:sz w:val="20"/>
                      <w:vertAlign w:val="baseline"/>
                    </w:rPr>
                    <w:t>all</w:t>
                  </w:r>
                  <w:r>
                    <w:rPr>
                      <w:rFonts w:ascii="Calibri"/>
                      <w:spacing w:val="-5"/>
                      <w:sz w:val="20"/>
                      <w:vertAlign w:val="baseline"/>
                    </w:rPr>
                    <w:t> </w:t>
                  </w:r>
                  <w:r>
                    <w:rPr>
                      <w:rFonts w:ascii="Calibri"/>
                      <w:sz w:val="20"/>
                      <w:vertAlign w:val="baseline"/>
                    </w:rPr>
                    <w:t>2021</w:t>
                  </w:r>
                  <w:r>
                    <w:rPr>
                      <w:rFonts w:ascii="Calibri"/>
                      <w:spacing w:val="-6"/>
                      <w:sz w:val="20"/>
                      <w:vertAlign w:val="baseline"/>
                    </w:rPr>
                    <w:t> </w:t>
                  </w:r>
                  <w:r>
                    <w:rPr>
                      <w:rFonts w:ascii="Calibri"/>
                      <w:sz w:val="20"/>
                      <w:vertAlign w:val="baseline"/>
                    </w:rPr>
                    <w:t>Financial</w:t>
                  </w:r>
                  <w:r>
                    <w:rPr>
                      <w:rFonts w:ascii="Calibri"/>
                      <w:spacing w:val="-6"/>
                      <w:sz w:val="20"/>
                      <w:vertAlign w:val="baseline"/>
                    </w:rPr>
                    <w:t> </w:t>
                  </w:r>
                  <w:r>
                    <w:rPr>
                      <w:rFonts w:ascii="Calibri"/>
                      <w:sz w:val="20"/>
                      <w:vertAlign w:val="baseline"/>
                    </w:rPr>
                    <w:t>Statements</w:t>
                  </w:r>
                  <w:r>
                    <w:rPr>
                      <w:rFonts w:ascii="Calibri"/>
                      <w:spacing w:val="-5"/>
                      <w:sz w:val="20"/>
                      <w:vertAlign w:val="baseline"/>
                    </w:rPr>
                    <w:t> </w:t>
                  </w:r>
                  <w:r>
                    <w:rPr>
                      <w:rFonts w:ascii="Calibri"/>
                      <w:sz w:val="20"/>
                      <w:vertAlign w:val="baseline"/>
                    </w:rPr>
                    <w:t>for</w:t>
                  </w:r>
                  <w:r>
                    <w:rPr>
                      <w:rFonts w:ascii="Calibri"/>
                      <w:spacing w:val="-5"/>
                      <w:sz w:val="20"/>
                      <w:vertAlign w:val="baseline"/>
                    </w:rPr>
                    <w:t> </w:t>
                  </w:r>
                  <w:r>
                    <w:rPr>
                      <w:rFonts w:ascii="Calibri"/>
                      <w:sz w:val="20"/>
                      <w:vertAlign w:val="baseline"/>
                    </w:rPr>
                    <w:t>each</w:t>
                  </w:r>
                  <w:r>
                    <w:rPr>
                      <w:rFonts w:ascii="Calibri"/>
                      <w:spacing w:val="-4"/>
                      <w:sz w:val="20"/>
                      <w:vertAlign w:val="baseline"/>
                    </w:rPr>
                    <w:t> </w:t>
                  </w:r>
                  <w:r>
                    <w:rPr>
                      <w:rFonts w:ascii="Calibri"/>
                      <w:sz w:val="20"/>
                      <w:vertAlign w:val="baseline"/>
                    </w:rPr>
                    <w:t>council</w:t>
                  </w:r>
                  <w:r>
                    <w:rPr>
                      <w:rFonts w:ascii="Calibri"/>
                      <w:spacing w:val="-7"/>
                      <w:sz w:val="20"/>
                      <w:vertAlign w:val="baseline"/>
                    </w:rPr>
                    <w:t> </w:t>
                  </w:r>
                  <w:r>
                    <w:rPr>
                      <w:rFonts w:ascii="Calibri"/>
                      <w:sz w:val="20"/>
                      <w:vertAlign w:val="baseline"/>
                    </w:rPr>
                    <w:t>was</w:t>
                  </w:r>
                  <w:r>
                    <w:rPr>
                      <w:rFonts w:ascii="Calibri"/>
                      <w:spacing w:val="-4"/>
                      <w:sz w:val="20"/>
                      <w:vertAlign w:val="baseline"/>
                    </w:rPr>
                    <w:t> </w:t>
                  </w:r>
                  <w:r>
                    <w:rPr>
                      <w:rFonts w:ascii="Calibri"/>
                      <w:spacing w:val="-2"/>
                      <w:sz w:val="20"/>
                      <w:vertAlign w:val="baseline"/>
                    </w:rPr>
                    <w:t>available.</w:t>
                  </w:r>
                </w:p>
                <w:p>
                  <w:pPr>
                    <w:spacing w:line="243" w:lineRule="exact" w:before="0"/>
                    <w:ind w:left="20" w:right="0" w:firstLine="0"/>
                    <w:jc w:val="left"/>
                    <w:rPr>
                      <w:rFonts w:ascii="Calibri"/>
                      <w:sz w:val="20"/>
                    </w:rPr>
                  </w:pPr>
                  <w:r>
                    <w:rPr>
                      <w:rFonts w:ascii="Calibri"/>
                      <w:sz w:val="20"/>
                      <w:vertAlign w:val="superscript"/>
                    </w:rPr>
                    <w:t>34</w:t>
                  </w:r>
                  <w:r>
                    <w:rPr>
                      <w:rFonts w:ascii="Calibri"/>
                      <w:spacing w:val="-5"/>
                      <w:sz w:val="20"/>
                      <w:vertAlign w:val="baseline"/>
                    </w:rPr>
                    <w:t> </w:t>
                  </w:r>
                  <w:r>
                    <w:rPr>
                      <w:rFonts w:ascii="Calibri"/>
                      <w:sz w:val="20"/>
                      <w:vertAlign w:val="baseline"/>
                    </w:rPr>
                    <w:t>ABS:</w:t>
                  </w:r>
                  <w:r>
                    <w:rPr>
                      <w:rFonts w:ascii="Calibri"/>
                      <w:spacing w:val="-4"/>
                      <w:sz w:val="20"/>
                      <w:vertAlign w:val="baseline"/>
                    </w:rPr>
                    <w:t> </w:t>
                  </w:r>
                  <w:r>
                    <w:rPr>
                      <w:rFonts w:ascii="Calibri"/>
                      <w:sz w:val="20"/>
                      <w:vertAlign w:val="baseline"/>
                    </w:rPr>
                    <w:t>2016</w:t>
                  </w:r>
                  <w:r>
                    <w:rPr>
                      <w:rFonts w:ascii="Calibri"/>
                      <w:spacing w:val="-5"/>
                      <w:sz w:val="20"/>
                      <w:vertAlign w:val="baseline"/>
                    </w:rPr>
                    <w:t> </w:t>
                  </w:r>
                  <w:r>
                    <w:rPr>
                      <w:rFonts w:ascii="Calibri"/>
                      <w:spacing w:val="-2"/>
                      <w:sz w:val="20"/>
                      <w:vertAlign w:val="baseline"/>
                    </w:rPr>
                    <w:t>Census.</w:t>
                  </w:r>
                </w:p>
                <w:p>
                  <w:pPr>
                    <w:spacing w:before="0"/>
                    <w:ind w:left="20" w:right="0" w:firstLine="0"/>
                    <w:jc w:val="left"/>
                    <w:rPr>
                      <w:rFonts w:ascii="Calibri"/>
                      <w:sz w:val="20"/>
                    </w:rPr>
                  </w:pPr>
                  <w:r>
                    <w:rPr>
                      <w:rFonts w:ascii="Calibri"/>
                      <w:sz w:val="20"/>
                      <w:vertAlign w:val="superscript"/>
                    </w:rPr>
                    <w:t>35</w:t>
                  </w:r>
                  <w:r>
                    <w:rPr>
                      <w:rFonts w:ascii="Calibri"/>
                      <w:spacing w:val="-8"/>
                      <w:sz w:val="20"/>
                      <w:vertAlign w:val="baseline"/>
                    </w:rPr>
                    <w:t> </w:t>
                  </w:r>
                  <w:r>
                    <w:rPr>
                      <w:rFonts w:ascii="Calibri"/>
                      <w:sz w:val="20"/>
                      <w:vertAlign w:val="baseline"/>
                    </w:rPr>
                    <w:t>Local</w:t>
                  </w:r>
                  <w:r>
                    <w:rPr>
                      <w:rFonts w:ascii="Calibri"/>
                      <w:spacing w:val="-7"/>
                      <w:sz w:val="20"/>
                      <w:vertAlign w:val="baseline"/>
                    </w:rPr>
                    <w:t> </w:t>
                  </w:r>
                  <w:r>
                    <w:rPr>
                      <w:rFonts w:ascii="Calibri"/>
                      <w:sz w:val="20"/>
                      <w:vertAlign w:val="baseline"/>
                    </w:rPr>
                    <w:t>Government</w:t>
                  </w:r>
                  <w:r>
                    <w:rPr>
                      <w:rFonts w:ascii="Calibri"/>
                      <w:spacing w:val="-4"/>
                      <w:sz w:val="20"/>
                      <w:vertAlign w:val="baseline"/>
                    </w:rPr>
                    <w:t> </w:t>
                  </w:r>
                  <w:r>
                    <w:rPr>
                      <w:rFonts w:ascii="Calibri"/>
                      <w:sz w:val="20"/>
                      <w:vertAlign w:val="baseline"/>
                    </w:rPr>
                    <w:t>Grants</w:t>
                  </w:r>
                  <w:r>
                    <w:rPr>
                      <w:rFonts w:ascii="Calibri"/>
                      <w:spacing w:val="-6"/>
                      <w:sz w:val="20"/>
                      <w:vertAlign w:val="baseline"/>
                    </w:rPr>
                    <w:t> </w:t>
                  </w:r>
                  <w:r>
                    <w:rPr>
                      <w:rFonts w:ascii="Calibri"/>
                      <w:sz w:val="20"/>
                      <w:vertAlign w:val="baseline"/>
                    </w:rPr>
                    <w:t>Commission,</w:t>
                  </w:r>
                  <w:r>
                    <w:rPr>
                      <w:rFonts w:ascii="Calibri"/>
                      <w:spacing w:val="-7"/>
                      <w:sz w:val="20"/>
                      <w:vertAlign w:val="baseline"/>
                    </w:rPr>
                    <w:t> </w:t>
                  </w:r>
                  <w:r>
                    <w:rPr>
                      <w:rFonts w:ascii="Calibri"/>
                      <w:sz w:val="20"/>
                      <w:vertAlign w:val="baseline"/>
                    </w:rPr>
                    <w:t>2020</w:t>
                  </w:r>
                  <w:r>
                    <w:rPr>
                      <w:rFonts w:ascii="Calibri"/>
                      <w:spacing w:val="-7"/>
                      <w:sz w:val="20"/>
                      <w:vertAlign w:val="baseline"/>
                    </w:rPr>
                    <w:t> </w:t>
                  </w:r>
                  <w:r>
                    <w:rPr>
                      <w:rFonts w:ascii="Calibri"/>
                      <w:spacing w:val="-2"/>
                      <w:sz w:val="20"/>
                      <w:vertAlign w:val="baseline"/>
                    </w:rPr>
                    <w:t>report.</w:t>
                  </w:r>
                </w:p>
                <w:p>
                  <w:pPr>
                    <w:spacing w:before="1"/>
                    <w:ind w:left="20" w:right="0" w:firstLine="0"/>
                    <w:jc w:val="left"/>
                    <w:rPr>
                      <w:rFonts w:ascii="Calibri"/>
                      <w:sz w:val="20"/>
                    </w:rPr>
                  </w:pPr>
                  <w:r>
                    <w:rPr>
                      <w:rFonts w:ascii="Calibri"/>
                      <w:sz w:val="20"/>
                      <w:vertAlign w:val="superscript"/>
                    </w:rPr>
                    <w:t>36</w:t>
                  </w:r>
                  <w:r>
                    <w:rPr>
                      <w:rFonts w:ascii="Calibri"/>
                      <w:spacing w:val="-6"/>
                      <w:sz w:val="20"/>
                      <w:vertAlign w:val="baseline"/>
                    </w:rPr>
                    <w:t> </w:t>
                  </w:r>
                  <w:r>
                    <w:rPr>
                      <w:rFonts w:ascii="Calibri"/>
                      <w:sz w:val="20"/>
                      <w:vertAlign w:val="baseline"/>
                    </w:rPr>
                    <w:t>Estimate</w:t>
                  </w:r>
                  <w:r>
                    <w:rPr>
                      <w:rFonts w:ascii="Calibri"/>
                      <w:spacing w:val="-6"/>
                      <w:sz w:val="20"/>
                      <w:vertAlign w:val="baseline"/>
                    </w:rPr>
                    <w:t> </w:t>
                  </w:r>
                  <w:r>
                    <w:rPr>
                      <w:rFonts w:ascii="Calibri"/>
                      <w:sz w:val="20"/>
                      <w:vertAlign w:val="baseline"/>
                    </w:rPr>
                    <w:t>based</w:t>
                  </w:r>
                  <w:r>
                    <w:rPr>
                      <w:rFonts w:ascii="Calibri"/>
                      <w:spacing w:val="-5"/>
                      <w:sz w:val="20"/>
                      <w:vertAlign w:val="baseline"/>
                    </w:rPr>
                    <w:t> </w:t>
                  </w:r>
                  <w:r>
                    <w:rPr>
                      <w:rFonts w:ascii="Calibri"/>
                      <w:sz w:val="20"/>
                      <w:vertAlign w:val="baseline"/>
                    </w:rPr>
                    <w:t>on</w:t>
                  </w:r>
                  <w:r>
                    <w:rPr>
                      <w:rFonts w:ascii="Calibri"/>
                      <w:spacing w:val="-4"/>
                      <w:sz w:val="20"/>
                      <w:vertAlign w:val="baseline"/>
                    </w:rPr>
                    <w:t> </w:t>
                  </w:r>
                  <w:r>
                    <w:rPr>
                      <w:rFonts w:ascii="Calibri"/>
                      <w:sz w:val="20"/>
                      <w:vertAlign w:val="baseline"/>
                    </w:rPr>
                    <w:t>2019</w:t>
                  </w:r>
                  <w:r>
                    <w:rPr>
                      <w:rFonts w:ascii="Calibri"/>
                      <w:spacing w:val="-6"/>
                      <w:sz w:val="20"/>
                      <w:vertAlign w:val="baseline"/>
                    </w:rPr>
                    <w:t> </w:t>
                  </w:r>
                  <w:r>
                    <w:rPr>
                      <w:rFonts w:ascii="Calibri"/>
                      <w:sz w:val="20"/>
                      <w:vertAlign w:val="baseline"/>
                    </w:rPr>
                    <w:t>financial</w:t>
                  </w:r>
                  <w:r>
                    <w:rPr>
                      <w:rFonts w:ascii="Calibri"/>
                      <w:spacing w:val="-6"/>
                      <w:sz w:val="20"/>
                      <w:vertAlign w:val="baseline"/>
                    </w:rPr>
                    <w:t> </w:t>
                  </w:r>
                  <w:r>
                    <w:rPr>
                      <w:rFonts w:ascii="Calibri"/>
                      <w:spacing w:val="-2"/>
                      <w:sz w:val="20"/>
                      <w:vertAlign w:val="baseline"/>
                    </w:rPr>
                    <w:t>statement.</w:t>
                  </w:r>
                </w:p>
              </w:txbxContent>
            </v:textbox>
            <w10:wrap type="none"/>
          </v:shape>
        </w:pict>
      </w:r>
      <w:r>
        <w:rPr/>
        <w:pict>
          <v:shape style="position:absolute;margin-left:71.024002pt;margin-top:793.872009pt;width:126.6pt;height:13.7pt;mso-position-horizontal-relative:page;mso-position-vertical-relative:page;z-index:-16825344" type="#_x0000_t202" id="docshape572"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824832" type="#_x0000_t202" id="docshape573" filled="false" stroked="false">
            <v:textbox inset="0,0,0,0">
              <w:txbxContent>
                <w:p>
                  <w:pPr>
                    <w:spacing w:before="19"/>
                    <w:ind w:left="20" w:right="0" w:firstLine="0"/>
                    <w:jc w:val="left"/>
                    <w:rPr>
                      <w:sz w:val="20"/>
                    </w:rPr>
                  </w:pPr>
                  <w:r>
                    <w:rPr>
                      <w:spacing w:val="-5"/>
                      <w:sz w:val="20"/>
                    </w:rPr>
                    <w:t>36</w:t>
                  </w:r>
                </w:p>
              </w:txbxContent>
            </v:textbox>
            <w10:wrap type="none"/>
          </v:shape>
        </w:pict>
      </w:r>
      <w:r>
        <w:rPr/>
        <w:pict>
          <v:shape style="position:absolute;margin-left:72.024002pt;margin-top:149.659988pt;width:446.35pt;height:40.1pt;mso-position-horizontal-relative:page;mso-position-vertical-relative:page;z-index:-16824320" type="#_x0000_t202" id="docshape574" filled="false" stroked="false">
            <v:textbox inset="0,0,0,0">
              <w:txbxContent>
                <w:p>
                  <w:pPr>
                    <w:tabs>
                      <w:tab w:pos="3511" w:val="left" w:leader="none"/>
                      <w:tab w:pos="5352" w:val="left" w:leader="none"/>
                      <w:tab w:pos="7196" w:val="left" w:leader="none"/>
                      <w:tab w:pos="8060" w:val="left" w:leader="none"/>
                    </w:tabs>
                    <w:spacing w:line="120" w:lineRule="auto" w:before="233"/>
                    <w:ind w:left="7196" w:right="104" w:hanging="7089"/>
                    <w:jc w:val="left"/>
                    <w:rPr>
                      <w:b/>
                      <w:sz w:val="16"/>
                    </w:rPr>
                  </w:pPr>
                  <w:r>
                    <w:rPr>
                      <w:b/>
                      <w:color w:val="FFFFFF"/>
                      <w:spacing w:val="-2"/>
                      <w:sz w:val="24"/>
                    </w:rPr>
                    <w:t>Council</w:t>
                  </w:r>
                  <w:r>
                    <w:rPr>
                      <w:b/>
                      <w:color w:val="FFFFFF"/>
                      <w:sz w:val="24"/>
                    </w:rPr>
                    <w:tab/>
                  </w:r>
                  <w:r>
                    <w:rPr>
                      <w:b/>
                      <w:color w:val="FFFFFF"/>
                      <w:spacing w:val="-2"/>
                      <w:sz w:val="24"/>
                    </w:rPr>
                    <w:t>Rating</w:t>
                  </w:r>
                  <w:r>
                    <w:rPr>
                      <w:b/>
                      <w:color w:val="FFFFFF"/>
                      <w:spacing w:val="-2"/>
                      <w:position w:val="6"/>
                      <w:sz w:val="16"/>
                    </w:rPr>
                    <w:t>33</w:t>
                  </w:r>
                  <w:r>
                    <w:rPr>
                      <w:b/>
                      <w:color w:val="FFFFFF"/>
                      <w:position w:val="6"/>
                      <w:sz w:val="16"/>
                    </w:rPr>
                    <w:tab/>
                  </w:r>
                  <w:r>
                    <w:rPr>
                      <w:b/>
                      <w:color w:val="FFFFFF"/>
                      <w:spacing w:val="-2"/>
                      <w:sz w:val="24"/>
                    </w:rPr>
                    <w:t>Population</w:t>
                  </w:r>
                  <w:r>
                    <w:rPr>
                      <w:b/>
                      <w:color w:val="FFFFFF"/>
                      <w:spacing w:val="-2"/>
                      <w:position w:val="6"/>
                      <w:sz w:val="16"/>
                    </w:rPr>
                    <w:t>34</w:t>
                  </w:r>
                  <w:r>
                    <w:rPr>
                      <w:b/>
                      <w:color w:val="FFFFFF"/>
                      <w:position w:val="6"/>
                      <w:sz w:val="16"/>
                    </w:rPr>
                    <w:tab/>
                  </w:r>
                  <w:r>
                    <w:rPr>
                      <w:b/>
                      <w:color w:val="FFFFFF"/>
                      <w:spacing w:val="-4"/>
                      <w:position w:val="14"/>
                      <w:sz w:val="24"/>
                    </w:rPr>
                    <w:t>Road</w:t>
                  </w:r>
                  <w:r>
                    <w:rPr>
                      <w:b/>
                      <w:color w:val="FFFFFF"/>
                      <w:position w:val="14"/>
                      <w:sz w:val="24"/>
                    </w:rPr>
                    <w:tab/>
                  </w:r>
                  <w:r>
                    <w:rPr>
                      <w:b/>
                      <w:color w:val="FFFFFF"/>
                      <w:spacing w:val="-2"/>
                      <w:position w:val="14"/>
                      <w:sz w:val="24"/>
                    </w:rPr>
                    <w:t>Length </w:t>
                  </w:r>
                  <w:r>
                    <w:rPr>
                      <w:b/>
                      <w:color w:val="FFFFFF"/>
                      <w:spacing w:val="-2"/>
                      <w:sz w:val="24"/>
                    </w:rPr>
                    <w:t>(kms)</w:t>
                  </w:r>
                  <w:r>
                    <w:rPr>
                      <w:b/>
                      <w:color w:val="FFFFFF"/>
                      <w:spacing w:val="-2"/>
                      <w:position w:val="6"/>
                      <w:sz w:val="16"/>
                    </w:rPr>
                    <w:t>35</w:t>
                  </w:r>
                </w:p>
              </w:txbxContent>
            </v:textbox>
            <w10:wrap type="none"/>
          </v:shape>
        </w:pict>
      </w:r>
      <w:r>
        <w:rPr/>
        <w:pict>
          <v:shape style="position:absolute;margin-left:72.024002pt;margin-top:189.73999pt;width:170.2pt;height:495.45pt;mso-position-horizontal-relative:page;mso-position-vertical-relative:page;z-index:-16823808" type="#_x0000_t202" id="docshape575" filled="false" stroked="false">
            <v:textbox inset="0,0,0,0">
              <w:txbxContent>
                <w:p>
                  <w:pPr>
                    <w:pStyle w:val="BodyText"/>
                    <w:spacing w:line="444" w:lineRule="auto" w:before="120"/>
                    <w:ind w:left="108" w:right="1238"/>
                  </w:pPr>
                  <w:r>
                    <w:rPr>
                      <w:color w:val="FFFFFF"/>
                    </w:rPr>
                    <w:t>Albury City Armidale Regional Ballina Shire Bathurst Regional Bega Valley Shire Broken Hill City Byron Shire Cessnock City Clarence Valley Dubbo Regional Eurobodalla Shire Goulburn</w:t>
                  </w:r>
                  <w:r>
                    <w:rPr>
                      <w:color w:val="FFFFFF"/>
                      <w:spacing w:val="-14"/>
                    </w:rPr>
                    <w:t> </w:t>
                  </w:r>
                  <w:r>
                    <w:rPr>
                      <w:color w:val="FFFFFF"/>
                    </w:rPr>
                    <w:t>Mulwaree Griffith City Kempsey Shire Kiama Municipality Lismore City Lithgow City</w:t>
                  </w:r>
                </w:p>
                <w:p>
                  <w:pPr>
                    <w:pStyle w:val="BodyText"/>
                    <w:spacing w:before="15"/>
                    <w:ind w:left="108"/>
                  </w:pPr>
                  <w:r>
                    <w:rPr>
                      <w:color w:val="FFFFFF"/>
                    </w:rPr>
                    <w:t>Mid-Western</w:t>
                  </w:r>
                  <w:r>
                    <w:rPr>
                      <w:color w:val="FFFFFF"/>
                      <w:spacing w:val="-5"/>
                    </w:rPr>
                    <w:t> </w:t>
                  </w:r>
                  <w:r>
                    <w:rPr>
                      <w:color w:val="FFFFFF"/>
                      <w:spacing w:val="-2"/>
                    </w:rPr>
                    <w:t>Regional</w:t>
                  </w:r>
                </w:p>
                <w:p>
                  <w:pPr>
                    <w:pStyle w:val="BodyText"/>
                    <w:spacing w:before="240"/>
                    <w:ind w:left="108"/>
                  </w:pPr>
                  <w:r>
                    <w:rPr>
                      <w:color w:val="FFFFFF"/>
                    </w:rPr>
                    <w:t>Orange</w:t>
                  </w:r>
                  <w:r>
                    <w:rPr>
                      <w:color w:val="FFFFFF"/>
                      <w:spacing w:val="-5"/>
                    </w:rPr>
                    <w:t> </w:t>
                  </w:r>
                  <w:r>
                    <w:rPr>
                      <w:color w:val="FFFFFF"/>
                      <w:spacing w:val="-4"/>
                    </w:rPr>
                    <w:t>City</w:t>
                  </w:r>
                </w:p>
              </w:txbxContent>
            </v:textbox>
            <w10:wrap type="none"/>
          </v:shape>
        </w:pict>
      </w:r>
      <w:r>
        <w:rPr/>
        <w:pict>
          <v:shape style="position:absolute;margin-left:242.203995pt;margin-top:189.73999pt;width:276.2pt;height:495.45pt;mso-position-horizontal-relative:page;mso-position-vertical-relative:page;z-index:-16823296" type="#_x0000_t202" id="docshape576" filled="false" stroked="false">
            <v:textbox inset="0,0,0,0">
              <w:txbxContent>
                <w:p>
                  <w:pPr>
                    <w:pStyle w:val="BodyText"/>
                    <w:tabs>
                      <w:tab w:pos="1949" w:val="left" w:leader="none"/>
                      <w:tab w:pos="4372" w:val="right" w:leader="none"/>
                    </w:tabs>
                    <w:spacing w:before="120"/>
                    <w:ind w:left="108"/>
                  </w:pPr>
                  <w:r>
                    <w:rPr>
                      <w:spacing w:val="-2"/>
                    </w:rPr>
                    <w:t>$41.262m</w:t>
                  </w:r>
                  <w:r>
                    <w:rPr/>
                    <w:tab/>
                  </w:r>
                  <w:r>
                    <w:rPr>
                      <w:spacing w:val="-2"/>
                    </w:rPr>
                    <w:t>53,767</w:t>
                  </w:r>
                  <w:r>
                    <w:rPr/>
                    <w:tab/>
                  </w:r>
                  <w:r>
                    <w:rPr>
                      <w:spacing w:val="-2"/>
                    </w:rPr>
                    <w:t>545.5</w:t>
                  </w:r>
                </w:p>
                <w:p>
                  <w:pPr>
                    <w:pStyle w:val="BodyText"/>
                    <w:tabs>
                      <w:tab w:pos="1949" w:val="left" w:leader="none"/>
                      <w:tab w:pos="3793" w:val="left" w:leader="none"/>
                    </w:tabs>
                    <w:spacing w:before="239"/>
                    <w:ind w:left="108"/>
                  </w:pPr>
                  <w:r>
                    <w:rPr>
                      <w:spacing w:val="-2"/>
                    </w:rPr>
                    <w:t>$18.252m</w:t>
                  </w:r>
                  <w:r>
                    <w:rPr>
                      <w:spacing w:val="-2"/>
                      <w:position w:val="6"/>
                      <w:sz w:val="16"/>
                    </w:rPr>
                    <w:t>36</w:t>
                  </w:r>
                  <w:r>
                    <w:rPr>
                      <w:position w:val="6"/>
                      <w:sz w:val="16"/>
                    </w:rPr>
                    <w:tab/>
                  </w:r>
                  <w:r>
                    <w:rPr>
                      <w:spacing w:val="-2"/>
                    </w:rPr>
                    <w:t>30,707</w:t>
                  </w:r>
                  <w:r>
                    <w:rPr/>
                    <w:tab/>
                  </w:r>
                  <w:r>
                    <w:rPr>
                      <w:spacing w:val="-2"/>
                    </w:rPr>
                    <w:t>1,726.8</w:t>
                  </w:r>
                </w:p>
                <w:p>
                  <w:pPr>
                    <w:pStyle w:val="BodyText"/>
                    <w:tabs>
                      <w:tab w:pos="1949" w:val="left" w:leader="none"/>
                      <w:tab w:pos="4372" w:val="right" w:leader="none"/>
                    </w:tabs>
                    <w:spacing w:before="242"/>
                    <w:ind w:left="108"/>
                  </w:pPr>
                  <w:r>
                    <w:rPr>
                      <w:spacing w:val="-2"/>
                    </w:rPr>
                    <w:t>$24.217m</w:t>
                  </w:r>
                  <w:r>
                    <w:rPr/>
                    <w:tab/>
                  </w:r>
                  <w:r>
                    <w:rPr>
                      <w:spacing w:val="-2"/>
                    </w:rPr>
                    <w:t>44,208</w:t>
                  </w:r>
                  <w:r>
                    <w:rPr/>
                    <w:tab/>
                  </w:r>
                  <w:r>
                    <w:rPr>
                      <w:spacing w:val="-2"/>
                    </w:rPr>
                    <w:t>654.5</w:t>
                  </w:r>
                </w:p>
                <w:p>
                  <w:pPr>
                    <w:pStyle w:val="BodyText"/>
                    <w:tabs>
                      <w:tab w:pos="1949" w:val="left" w:leader="none"/>
                      <w:tab w:pos="3793" w:val="left" w:leader="none"/>
                    </w:tabs>
                    <w:spacing w:before="240"/>
                    <w:ind w:left="108"/>
                  </w:pPr>
                  <w:r>
                    <w:rPr>
                      <w:spacing w:val="-2"/>
                    </w:rPr>
                    <w:t>$26.286m</w:t>
                  </w:r>
                  <w:r>
                    <w:rPr/>
                    <w:tab/>
                  </w:r>
                  <w:r>
                    <w:rPr>
                      <w:spacing w:val="-2"/>
                    </w:rPr>
                    <w:t>41,300</w:t>
                  </w:r>
                  <w:r>
                    <w:rPr/>
                    <w:tab/>
                  </w:r>
                  <w:r>
                    <w:rPr>
                      <w:spacing w:val="-4"/>
                    </w:rPr>
                    <w:t>1,160</w:t>
                  </w:r>
                </w:p>
                <w:p>
                  <w:pPr>
                    <w:pStyle w:val="BodyText"/>
                    <w:tabs>
                      <w:tab w:pos="1949" w:val="left" w:leader="none"/>
                      <w:tab w:pos="3793" w:val="left" w:leader="none"/>
                    </w:tabs>
                    <w:spacing w:before="239"/>
                    <w:ind w:left="108"/>
                  </w:pPr>
                  <w:r>
                    <w:rPr>
                      <w:spacing w:val="-2"/>
                    </w:rPr>
                    <w:t>$24.097m</w:t>
                  </w:r>
                  <w:r>
                    <w:rPr/>
                    <w:tab/>
                  </w:r>
                  <w:r>
                    <w:rPr>
                      <w:spacing w:val="-2"/>
                    </w:rPr>
                    <w:t>33,253</w:t>
                  </w:r>
                  <w:r>
                    <w:rPr/>
                    <w:tab/>
                  </w:r>
                  <w:r>
                    <w:rPr>
                      <w:spacing w:val="-2"/>
                    </w:rPr>
                    <w:t>1,224.9</w:t>
                  </w:r>
                </w:p>
                <w:p>
                  <w:pPr>
                    <w:pStyle w:val="BodyText"/>
                    <w:tabs>
                      <w:tab w:pos="1949" w:val="left" w:leader="none"/>
                      <w:tab w:pos="4372" w:val="right" w:leader="none"/>
                    </w:tabs>
                    <w:spacing w:before="240"/>
                    <w:ind w:left="108"/>
                  </w:pPr>
                  <w:r>
                    <w:rPr>
                      <w:spacing w:val="-2"/>
                    </w:rPr>
                    <w:t>$15.316m</w:t>
                  </w:r>
                  <w:r>
                    <w:rPr/>
                    <w:tab/>
                  </w:r>
                  <w:r>
                    <w:rPr>
                      <w:spacing w:val="-2"/>
                    </w:rPr>
                    <w:t>17,734</w:t>
                  </w:r>
                  <w:r>
                    <w:rPr/>
                    <w:tab/>
                  </w:r>
                  <w:r>
                    <w:rPr>
                      <w:spacing w:val="-2"/>
                    </w:rPr>
                    <w:t>211.4</w:t>
                  </w:r>
                </w:p>
                <w:p>
                  <w:pPr>
                    <w:pStyle w:val="BodyText"/>
                    <w:tabs>
                      <w:tab w:pos="1949" w:val="left" w:leader="none"/>
                      <w:tab w:pos="4372" w:val="right" w:leader="none"/>
                    </w:tabs>
                    <w:spacing w:before="242"/>
                    <w:ind w:left="108"/>
                  </w:pPr>
                  <w:r>
                    <w:rPr>
                      <w:spacing w:val="-2"/>
                    </w:rPr>
                    <w:t>$24.31m</w:t>
                  </w:r>
                  <w:r>
                    <w:rPr/>
                    <w:tab/>
                  </w:r>
                  <w:r>
                    <w:rPr>
                      <w:spacing w:val="-2"/>
                      <w:w w:val="95"/>
                    </w:rPr>
                    <w:t>31,556</w:t>
                  </w:r>
                  <w:r>
                    <w:rPr/>
                    <w:tab/>
                  </w:r>
                  <w:r>
                    <w:rPr>
                      <w:spacing w:val="-2"/>
                    </w:rPr>
                    <w:t>565.5</w:t>
                  </w:r>
                </w:p>
                <w:p>
                  <w:pPr>
                    <w:pStyle w:val="BodyText"/>
                    <w:tabs>
                      <w:tab w:pos="1949" w:val="left" w:leader="none"/>
                      <w:tab w:pos="4372" w:val="right" w:leader="none"/>
                    </w:tabs>
                    <w:spacing w:before="239"/>
                    <w:ind w:left="108"/>
                  </w:pPr>
                  <w:r>
                    <w:rPr>
                      <w:spacing w:val="-2"/>
                    </w:rPr>
                    <w:t>$38.173m</w:t>
                  </w:r>
                  <w:r>
                    <w:rPr/>
                    <w:tab/>
                  </w:r>
                  <w:r>
                    <w:rPr>
                      <w:spacing w:val="-2"/>
                    </w:rPr>
                    <w:t>55,560</w:t>
                  </w:r>
                  <w:r>
                    <w:rPr/>
                    <w:tab/>
                  </w:r>
                  <w:r>
                    <w:rPr>
                      <w:spacing w:val="-2"/>
                    </w:rPr>
                    <w:t>947.6</w:t>
                  </w:r>
                </w:p>
                <w:p>
                  <w:pPr>
                    <w:pStyle w:val="BodyText"/>
                    <w:tabs>
                      <w:tab w:pos="1949" w:val="left" w:leader="none"/>
                      <w:tab w:pos="3793" w:val="left" w:leader="none"/>
                    </w:tabs>
                    <w:spacing w:before="240"/>
                    <w:ind w:left="108"/>
                  </w:pPr>
                  <w:r>
                    <w:rPr>
                      <w:spacing w:val="-2"/>
                    </w:rPr>
                    <w:t>$32.799m</w:t>
                  </w:r>
                  <w:r>
                    <w:rPr/>
                    <w:tab/>
                  </w:r>
                  <w:r>
                    <w:rPr>
                      <w:spacing w:val="-2"/>
                    </w:rPr>
                    <w:t>50,671</w:t>
                  </w:r>
                  <w:r>
                    <w:rPr/>
                    <w:tab/>
                  </w:r>
                  <w:r>
                    <w:rPr>
                      <w:spacing w:val="-2"/>
                    </w:rPr>
                    <w:t>2,062.3</w:t>
                  </w:r>
                </w:p>
                <w:p>
                  <w:pPr>
                    <w:pStyle w:val="BodyText"/>
                    <w:tabs>
                      <w:tab w:pos="1949" w:val="left" w:leader="none"/>
                      <w:tab w:pos="3793" w:val="left" w:leader="none"/>
                    </w:tabs>
                    <w:spacing w:before="239"/>
                    <w:ind w:left="108"/>
                  </w:pPr>
                  <w:r>
                    <w:rPr>
                      <w:spacing w:val="-2"/>
                    </w:rPr>
                    <w:t>$35.023m</w:t>
                  </w:r>
                  <w:r>
                    <w:rPr/>
                    <w:tab/>
                  </w:r>
                  <w:r>
                    <w:rPr>
                      <w:spacing w:val="-2"/>
                    </w:rPr>
                    <w:t>50,077</w:t>
                  </w:r>
                  <w:r>
                    <w:rPr/>
                    <w:tab/>
                  </w:r>
                  <w:r>
                    <w:rPr>
                      <w:spacing w:val="-2"/>
                    </w:rPr>
                    <w:t>2,511.8</w:t>
                  </w:r>
                </w:p>
                <w:p>
                  <w:pPr>
                    <w:pStyle w:val="BodyText"/>
                    <w:tabs>
                      <w:tab w:pos="1949" w:val="left" w:leader="none"/>
                      <w:tab w:pos="4189" w:val="right" w:leader="none"/>
                    </w:tabs>
                    <w:spacing w:before="242"/>
                    <w:ind w:left="108"/>
                  </w:pPr>
                  <w:r>
                    <w:rPr>
                      <w:spacing w:val="-2"/>
                    </w:rPr>
                    <w:t>$28.958m</w:t>
                  </w:r>
                  <w:r>
                    <w:rPr/>
                    <w:tab/>
                  </w:r>
                  <w:r>
                    <w:rPr>
                      <w:spacing w:val="-2"/>
                    </w:rPr>
                    <w:t>37,232</w:t>
                  </w:r>
                  <w:r>
                    <w:rPr/>
                    <w:tab/>
                  </w:r>
                  <w:r>
                    <w:rPr>
                      <w:spacing w:val="-5"/>
                    </w:rPr>
                    <w:t>954</w:t>
                  </w:r>
                </w:p>
                <w:p>
                  <w:pPr>
                    <w:pStyle w:val="BodyText"/>
                    <w:tabs>
                      <w:tab w:pos="1949" w:val="left" w:leader="none"/>
                      <w:tab w:pos="3793" w:val="left" w:leader="none"/>
                    </w:tabs>
                    <w:spacing w:before="240"/>
                    <w:ind w:left="108"/>
                  </w:pPr>
                  <w:r>
                    <w:rPr>
                      <w:spacing w:val="-2"/>
                    </w:rPr>
                    <w:t>$20.587m</w:t>
                  </w:r>
                  <w:r>
                    <w:rPr/>
                    <w:tab/>
                  </w:r>
                  <w:r>
                    <w:rPr>
                      <w:spacing w:val="-2"/>
                    </w:rPr>
                    <w:t>29,609</w:t>
                  </w:r>
                  <w:r>
                    <w:rPr/>
                    <w:tab/>
                  </w:r>
                  <w:r>
                    <w:rPr>
                      <w:spacing w:val="-2"/>
                    </w:rPr>
                    <w:t>1,137.8</w:t>
                  </w:r>
                </w:p>
                <w:p>
                  <w:pPr>
                    <w:pStyle w:val="BodyText"/>
                    <w:tabs>
                      <w:tab w:pos="1949" w:val="left" w:leader="none"/>
                      <w:tab w:pos="3793" w:val="left" w:leader="none"/>
                    </w:tabs>
                    <w:spacing w:before="239"/>
                    <w:ind w:left="108"/>
                  </w:pPr>
                  <w:r>
                    <w:rPr>
                      <w:spacing w:val="-2"/>
                    </w:rPr>
                    <w:t>$32.910m</w:t>
                  </w:r>
                  <w:r>
                    <w:rPr/>
                    <w:tab/>
                  </w:r>
                  <w:r>
                    <w:rPr>
                      <w:spacing w:val="-2"/>
                    </w:rPr>
                    <w:t>27,321</w:t>
                  </w:r>
                  <w:r>
                    <w:rPr/>
                    <w:tab/>
                  </w:r>
                  <w:r>
                    <w:rPr>
                      <w:spacing w:val="-2"/>
                    </w:rPr>
                    <w:t>1,246.8</w:t>
                  </w:r>
                </w:p>
                <w:p>
                  <w:pPr>
                    <w:pStyle w:val="BodyText"/>
                    <w:tabs>
                      <w:tab w:pos="1949" w:val="left" w:leader="none"/>
                      <w:tab w:pos="3793" w:val="left" w:leader="none"/>
                    </w:tabs>
                    <w:spacing w:before="239"/>
                    <w:ind w:left="108"/>
                  </w:pPr>
                  <w:r>
                    <w:rPr>
                      <w:spacing w:val="-2"/>
                    </w:rPr>
                    <w:t>$20.793m</w:t>
                  </w:r>
                  <w:r>
                    <w:rPr/>
                    <w:tab/>
                  </w:r>
                  <w:r>
                    <w:rPr>
                      <w:spacing w:val="-2"/>
                    </w:rPr>
                    <w:t>28,885</w:t>
                  </w:r>
                  <w:r>
                    <w:rPr/>
                    <w:tab/>
                  </w:r>
                  <w:r>
                    <w:rPr>
                      <w:spacing w:val="-2"/>
                    </w:rPr>
                    <w:t>1,104.8</w:t>
                  </w:r>
                </w:p>
                <w:p>
                  <w:pPr>
                    <w:pStyle w:val="BodyText"/>
                    <w:tabs>
                      <w:tab w:pos="1949" w:val="left" w:leader="none"/>
                      <w:tab w:pos="4372" w:val="right" w:leader="none"/>
                    </w:tabs>
                    <w:spacing w:before="242"/>
                    <w:ind w:left="108"/>
                  </w:pPr>
                  <w:r>
                    <w:rPr>
                      <w:spacing w:val="-2"/>
                    </w:rPr>
                    <w:t>$17.881m</w:t>
                  </w:r>
                  <w:r>
                    <w:rPr/>
                    <w:tab/>
                  </w:r>
                  <w:r>
                    <w:rPr>
                      <w:spacing w:val="-2"/>
                    </w:rPr>
                    <w:t>21,464</w:t>
                  </w:r>
                  <w:r>
                    <w:rPr/>
                    <w:tab/>
                  </w:r>
                  <w:r>
                    <w:rPr>
                      <w:spacing w:val="-2"/>
                    </w:rPr>
                    <w:t>227.9</w:t>
                  </w:r>
                </w:p>
                <w:p>
                  <w:pPr>
                    <w:pStyle w:val="BodyText"/>
                    <w:tabs>
                      <w:tab w:pos="1949" w:val="left" w:leader="none"/>
                      <w:tab w:pos="3793" w:val="left" w:leader="none"/>
                    </w:tabs>
                    <w:spacing w:before="240"/>
                    <w:ind w:left="108"/>
                  </w:pPr>
                  <w:r>
                    <w:rPr>
                      <w:spacing w:val="-2"/>
                    </w:rPr>
                    <w:t>$31.353m</w:t>
                  </w:r>
                  <w:r>
                    <w:rPr/>
                    <w:tab/>
                  </w:r>
                  <w:r>
                    <w:rPr>
                      <w:spacing w:val="-2"/>
                    </w:rPr>
                    <w:t>43,135</w:t>
                  </w:r>
                  <w:r>
                    <w:rPr/>
                    <w:tab/>
                  </w:r>
                  <w:r>
                    <w:rPr>
                      <w:spacing w:val="-2"/>
                    </w:rPr>
                    <w:t>1,093.8</w:t>
                  </w:r>
                </w:p>
                <w:p>
                  <w:pPr>
                    <w:pStyle w:val="BodyText"/>
                    <w:tabs>
                      <w:tab w:pos="1949" w:val="left" w:leader="none"/>
                      <w:tab w:pos="4372" w:val="right" w:leader="none"/>
                    </w:tabs>
                    <w:spacing w:before="239"/>
                    <w:ind w:left="108"/>
                  </w:pPr>
                  <w:r>
                    <w:rPr>
                      <w:spacing w:val="-2"/>
                    </w:rPr>
                    <w:t>$13.045m</w:t>
                  </w:r>
                  <w:r>
                    <w:rPr/>
                    <w:tab/>
                  </w:r>
                  <w:r>
                    <w:rPr>
                      <w:spacing w:val="-2"/>
                    </w:rPr>
                    <w:t>21,090</w:t>
                  </w:r>
                  <w:r>
                    <w:rPr/>
                    <w:tab/>
                  </w:r>
                  <w:r>
                    <w:rPr>
                      <w:spacing w:val="-2"/>
                    </w:rPr>
                    <w:t>886.2</w:t>
                  </w:r>
                </w:p>
                <w:p>
                  <w:pPr>
                    <w:pStyle w:val="BodyText"/>
                    <w:tabs>
                      <w:tab w:pos="1949" w:val="left" w:leader="none"/>
                      <w:tab w:pos="3793" w:val="left" w:leader="none"/>
                    </w:tabs>
                    <w:spacing w:before="240"/>
                    <w:ind w:left="108"/>
                  </w:pPr>
                  <w:r>
                    <w:rPr>
                      <w:spacing w:val="-2"/>
                    </w:rPr>
                    <w:t>$25.863m</w:t>
                  </w:r>
                  <w:r>
                    <w:rPr/>
                    <w:tab/>
                  </w:r>
                  <w:r>
                    <w:rPr>
                      <w:spacing w:val="-2"/>
                    </w:rPr>
                    <w:t>24,074</w:t>
                  </w:r>
                  <w:r>
                    <w:rPr/>
                    <w:tab/>
                  </w:r>
                  <w:r>
                    <w:rPr>
                      <w:spacing w:val="-4"/>
                    </w:rPr>
                    <w:t>1,923</w:t>
                  </w:r>
                </w:p>
                <w:p>
                  <w:pPr>
                    <w:pStyle w:val="BodyText"/>
                    <w:tabs>
                      <w:tab w:pos="1949" w:val="left" w:leader="none"/>
                      <w:tab w:pos="4372" w:val="right" w:leader="none"/>
                    </w:tabs>
                    <w:spacing w:before="240"/>
                    <w:ind w:left="108"/>
                  </w:pPr>
                  <w:r>
                    <w:rPr>
                      <w:spacing w:val="-2"/>
                    </w:rPr>
                    <w:t>$32.202m</w:t>
                  </w:r>
                  <w:r>
                    <w:rPr/>
                    <w:tab/>
                  </w:r>
                  <w:r>
                    <w:rPr>
                      <w:spacing w:val="-2"/>
                    </w:rPr>
                    <w:t>40,493</w:t>
                  </w:r>
                  <w:r>
                    <w:rPr/>
                    <w:tab/>
                  </w:r>
                  <w:r>
                    <w:rPr>
                      <w:spacing w:val="-2"/>
                    </w:rPr>
                    <w:t>482.3</w:t>
                  </w:r>
                </w:p>
              </w:txbxContent>
            </v:textbox>
            <w10:wrap type="none"/>
          </v:shape>
        </w:pict>
      </w:r>
      <w:r>
        <w:rPr/>
        <w:pict>
          <v:shape style="position:absolute;margin-left:72.024002pt;margin-top:704.359985pt;width:144.050pt;height:12pt;mso-position-horizontal-relative:page;mso-position-vertical-relative:page;z-index:-16822784" type="#_x0000_t202" id="docshape577" filled="false" stroked="false">
            <v:textbox inset="0,0,0,0">
              <w:txbxContent>
                <w:p>
                  <w:pPr>
                    <w:pStyle w:val="BodyText"/>
                    <w:spacing w:before="4"/>
                    <w:ind w:left="40"/>
                    <w:rPr>
                      <w:rFonts w:ascii="Times New Roman"/>
                      <w:sz w:val="17"/>
                    </w:rPr>
                  </w:pP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494208">
            <wp:simplePos x="0" y="0"/>
            <wp:positionH relativeFrom="page">
              <wp:posOffset>6551577</wp:posOffset>
            </wp:positionH>
            <wp:positionV relativeFrom="page">
              <wp:posOffset>472672</wp:posOffset>
            </wp:positionV>
            <wp:extent cx="761717" cy="293890"/>
            <wp:effectExtent l="0" t="0" r="0" b="0"/>
            <wp:wrapNone/>
            <wp:docPr id="73" name="image3.png"/>
            <wp:cNvGraphicFramePr>
              <a:graphicFrameLocks noChangeAspect="1"/>
            </wp:cNvGraphicFramePr>
            <a:graphic>
              <a:graphicData uri="http://schemas.openxmlformats.org/drawingml/2006/picture">
                <pic:pic>
                  <pic:nvPicPr>
                    <pic:cNvPr id="74" name="image3.png"/>
                    <pic:cNvPicPr/>
                  </pic:nvPicPr>
                  <pic:blipFill>
                    <a:blip r:embed="rId7" cstate="print"/>
                    <a:stretch>
                      <a:fillRect/>
                    </a:stretch>
                  </pic:blipFill>
                  <pic:spPr>
                    <a:xfrm>
                      <a:off x="0" y="0"/>
                      <a:ext cx="761717" cy="293890"/>
                    </a:xfrm>
                    <a:prstGeom prst="rect">
                      <a:avLst/>
                    </a:prstGeom>
                  </pic:spPr>
                </pic:pic>
              </a:graphicData>
            </a:graphic>
          </wp:anchor>
        </w:drawing>
      </w:r>
      <w:r>
        <w:rPr/>
        <w:pict>
          <v:shape style="position:absolute;margin-left:72.024002pt;margin-top:71.995949pt;width:170.2pt;height:196.6pt;mso-position-horizontal-relative:page;mso-position-vertical-relative:page;z-index:-16821760" id="docshape578" coordorigin="1440,1440" coordsize="3404,3932" path="m4844,3807l1440,3807,1440,4328,1440,4851,1440,5372,4844,5372,4844,4851,4844,4328,4844,3807xm4844,2242l1440,2242,1440,2765,1440,3286,1440,3807,4844,3807,4844,3286,4844,2765,4844,2242xm4844,1440l1440,1440,1440,2242,4844,2242,4844,1440xe" filled="true" fillcolor="#1f3863" stroked="false">
            <v:path arrowok="t"/>
            <v:fill type="solid"/>
            <w10:wrap type="none"/>
          </v:shape>
        </w:pict>
      </w:r>
      <w:r>
        <w:rPr/>
        <w:pict>
          <v:shape style="position:absolute;margin-left:246.610001pt;margin-top:84.097641pt;width:53.6pt;height:16.1pt;mso-position-horizontal-relative:page;mso-position-vertical-relative:page;z-index:-16821248" type="#_x0000_t202" id="docshape579" filled="false" stroked="false">
            <v:textbox inset="0,0,0,0">
              <w:txbxContent>
                <w:p>
                  <w:pPr>
                    <w:pStyle w:val="BodyText"/>
                  </w:pPr>
                  <w:r>
                    <w:rPr>
                      <w:spacing w:val="-2"/>
                    </w:rPr>
                    <w:t>$37.342m</w:t>
                  </w:r>
                </w:p>
              </w:txbxContent>
            </v:textbox>
            <w10:wrap type="none"/>
          </v:shape>
        </w:pict>
      </w:r>
      <w:r>
        <w:rPr/>
        <w:pict>
          <v:shape style="position:absolute;margin-left:338.670013pt;margin-top:84.097641pt;width:37.550pt;height:16.1pt;mso-position-horizontal-relative:page;mso-position-vertical-relative:page;z-index:-16820736" type="#_x0000_t202" id="docshape580" filled="false" stroked="false">
            <v:textbox inset="0,0,0,0">
              <w:txbxContent>
                <w:p>
                  <w:pPr>
                    <w:pStyle w:val="BodyText"/>
                  </w:pPr>
                  <w:r>
                    <w:rPr>
                      <w:spacing w:val="-2"/>
                    </w:rPr>
                    <w:t>56,027</w:t>
                  </w:r>
                </w:p>
              </w:txbxContent>
            </v:textbox>
            <w10:wrap type="none"/>
          </v:shape>
        </w:pict>
      </w:r>
      <w:r>
        <w:rPr/>
        <w:pict>
          <v:shape style="position:absolute;margin-left:430.859985pt;margin-top:84.097641pt;width:37.65pt;height:16.1pt;mso-position-horizontal-relative:page;mso-position-vertical-relative:page;z-index:-16820224" type="#_x0000_t202" id="docshape581" filled="false" stroked="false">
            <v:textbox inset="0,0,0,0">
              <w:txbxContent>
                <w:p>
                  <w:pPr>
                    <w:pStyle w:val="BodyText"/>
                  </w:pPr>
                  <w:r>
                    <w:rPr>
                      <w:spacing w:val="-2"/>
                    </w:rPr>
                    <w:t>1418.5</w:t>
                  </w:r>
                </w:p>
              </w:txbxContent>
            </v:textbox>
            <w10:wrap type="none"/>
          </v:shape>
        </w:pict>
      </w:r>
      <w:r>
        <w:rPr/>
        <w:pict>
          <v:shape style="position:absolute;margin-left:246.610001pt;margin-top:117.097641pt;width:53.6pt;height:120.35pt;mso-position-horizontal-relative:page;mso-position-vertical-relative:page;z-index:-16819712" type="#_x0000_t202" id="docshape582" filled="false" stroked="false">
            <v:textbox inset="0,0,0,0">
              <w:txbxContent>
                <w:p>
                  <w:pPr>
                    <w:pStyle w:val="BodyText"/>
                  </w:pPr>
                  <w:r>
                    <w:rPr>
                      <w:spacing w:val="-2"/>
                    </w:rPr>
                    <w:t>$12.702m</w:t>
                  </w:r>
                </w:p>
                <w:p>
                  <w:pPr>
                    <w:pStyle w:val="BodyText"/>
                    <w:spacing w:before="242"/>
                  </w:pPr>
                  <w:r>
                    <w:rPr>
                      <w:spacing w:val="-2"/>
                    </w:rPr>
                    <w:t>$22.281m</w:t>
                  </w:r>
                </w:p>
                <w:p>
                  <w:pPr>
                    <w:pStyle w:val="BodyText"/>
                    <w:spacing w:before="239"/>
                  </w:pPr>
                  <w:r>
                    <w:rPr>
                      <w:spacing w:val="-2"/>
                    </w:rPr>
                    <w:t>$16.48m</w:t>
                  </w:r>
                </w:p>
                <w:p>
                  <w:pPr>
                    <w:pStyle w:val="BodyText"/>
                    <w:spacing w:before="239"/>
                  </w:pPr>
                  <w:r>
                    <w:rPr>
                      <w:spacing w:val="-2"/>
                    </w:rPr>
                    <w:t>$35.811</w:t>
                  </w:r>
                </w:p>
                <w:p>
                  <w:pPr>
                    <w:pStyle w:val="BodyText"/>
                    <w:spacing w:before="240"/>
                  </w:pPr>
                  <w:r>
                    <w:rPr>
                      <w:spacing w:val="-2"/>
                    </w:rPr>
                    <w:t>$42.666m</w:t>
                  </w:r>
                </w:p>
              </w:txbxContent>
            </v:textbox>
            <w10:wrap type="none"/>
          </v:shape>
        </w:pict>
      </w:r>
      <w:r>
        <w:rPr/>
        <w:pict>
          <v:shape style="position:absolute;margin-left:338.670013pt;margin-top:117.097641pt;width:37.550pt;height:120.35pt;mso-position-horizontal-relative:page;mso-position-vertical-relative:page;z-index:-16819200" type="#_x0000_t202" id="docshape583" filled="false" stroked="false">
            <v:textbox inset="0,0,0,0">
              <w:txbxContent>
                <w:p>
                  <w:pPr>
                    <w:pStyle w:val="BodyText"/>
                  </w:pPr>
                  <w:r>
                    <w:rPr>
                      <w:spacing w:val="-2"/>
                    </w:rPr>
                    <w:t>23,164</w:t>
                  </w:r>
                </w:p>
                <w:p>
                  <w:pPr>
                    <w:pStyle w:val="BodyText"/>
                    <w:spacing w:before="242"/>
                  </w:pPr>
                  <w:r>
                    <w:rPr>
                      <w:spacing w:val="-2"/>
                    </w:rPr>
                    <w:t>22,987</w:t>
                  </w:r>
                </w:p>
                <w:p>
                  <w:pPr>
                    <w:pStyle w:val="BodyText"/>
                    <w:spacing w:before="239"/>
                  </w:pPr>
                  <w:r>
                    <w:rPr>
                      <w:spacing w:val="-2"/>
                    </w:rPr>
                    <w:t>20,218</w:t>
                  </w:r>
                </w:p>
                <w:p>
                  <w:pPr>
                    <w:pStyle w:val="BodyText"/>
                    <w:spacing w:before="239"/>
                  </w:pPr>
                  <w:r>
                    <w:rPr>
                      <w:spacing w:val="-2"/>
                    </w:rPr>
                    <w:t>59,663</w:t>
                  </w:r>
                </w:p>
                <w:p>
                  <w:pPr>
                    <w:pStyle w:val="BodyText"/>
                    <w:spacing w:before="240"/>
                  </w:pPr>
                  <w:r>
                    <w:rPr>
                      <w:spacing w:val="-2"/>
                    </w:rPr>
                    <w:t>62,385</w:t>
                  </w:r>
                </w:p>
              </w:txbxContent>
            </v:textbox>
            <w10:wrap type="none"/>
          </v:shape>
        </w:pict>
      </w:r>
      <w:r>
        <w:rPr/>
        <w:pict>
          <v:shape style="position:absolute;margin-left:430.859985pt;margin-top:117.097641pt;width:40.050pt;height:120.35pt;mso-position-horizontal-relative:page;mso-position-vertical-relative:page;z-index:-16818688" type="#_x0000_t202" id="docshape584" filled="false" stroked="false">
            <v:textbox inset="0,0,0,0">
              <w:txbxContent>
                <w:p>
                  <w:pPr>
                    <w:pStyle w:val="BodyText"/>
                  </w:pPr>
                  <w:r>
                    <w:rPr>
                      <w:spacing w:val="-4"/>
                    </w:rPr>
                    <w:t>997.1</w:t>
                  </w:r>
                </w:p>
                <w:p>
                  <w:pPr>
                    <w:pStyle w:val="BodyText"/>
                    <w:spacing w:before="242"/>
                  </w:pPr>
                  <w:r>
                    <w:rPr>
                      <w:spacing w:val="-4"/>
                    </w:rPr>
                    <w:t>809.1</w:t>
                  </w:r>
                </w:p>
                <w:p>
                  <w:pPr>
                    <w:pStyle w:val="BodyText"/>
                    <w:spacing w:before="239"/>
                  </w:pPr>
                  <w:r>
                    <w:rPr>
                      <w:spacing w:val="-4"/>
                    </w:rPr>
                    <w:t>2309</w:t>
                  </w:r>
                </w:p>
                <w:p>
                  <w:pPr>
                    <w:pStyle w:val="BodyText"/>
                    <w:spacing w:before="239"/>
                  </w:pPr>
                  <w:r>
                    <w:rPr>
                      <w:spacing w:val="-2"/>
                    </w:rPr>
                    <w:t>2,965.4</w:t>
                  </w:r>
                </w:p>
                <w:p>
                  <w:pPr>
                    <w:pStyle w:val="BodyText"/>
                    <w:spacing w:before="240"/>
                  </w:pPr>
                  <w:r>
                    <w:rPr>
                      <w:spacing w:val="-2"/>
                    </w:rPr>
                    <w:t>2,116.4</w:t>
                  </w:r>
                </w:p>
              </w:txbxContent>
            </v:textbox>
            <w10:wrap type="none"/>
          </v:shape>
        </w:pict>
      </w:r>
      <w:r>
        <w:rPr/>
        <w:pict>
          <v:shape style="position:absolute;margin-left:246.610001pt;margin-top:247.537643pt;width:53.6pt;height:16.1pt;mso-position-horizontal-relative:page;mso-position-vertical-relative:page;z-index:-16818176" type="#_x0000_t202" id="docshape585" filled="false" stroked="false">
            <v:textbox inset="0,0,0,0">
              <w:txbxContent>
                <w:p>
                  <w:pPr>
                    <w:pStyle w:val="BodyText"/>
                  </w:pPr>
                  <w:r>
                    <w:rPr>
                      <w:spacing w:val="-2"/>
                    </w:rPr>
                    <w:t>$49.196m</w:t>
                  </w:r>
                </w:p>
              </w:txbxContent>
            </v:textbox>
            <w10:wrap type="none"/>
          </v:shape>
        </w:pict>
      </w:r>
      <w:r>
        <w:rPr/>
        <w:pict>
          <v:shape style="position:absolute;margin-left:338.670013pt;margin-top:247.537643pt;width:37.550pt;height:16.1pt;mso-position-horizontal-relative:page;mso-position-vertical-relative:page;z-index:-16817664" type="#_x0000_t202" id="docshape586" filled="false" stroked="false">
            <v:textbox inset="0,0,0,0">
              <w:txbxContent>
                <w:p>
                  <w:pPr>
                    <w:pStyle w:val="BodyText"/>
                  </w:pPr>
                  <w:r>
                    <w:rPr>
                      <w:spacing w:val="-2"/>
                    </w:rPr>
                    <w:t>47,882</w:t>
                  </w:r>
                </w:p>
              </w:txbxContent>
            </v:textbox>
            <w10:wrap type="none"/>
          </v:shape>
        </w:pict>
      </w:r>
      <w:r>
        <w:rPr/>
        <w:pict>
          <v:shape style="position:absolute;margin-left:430.859985pt;margin-top:247.537643pt;width:40.050pt;height:16.1pt;mso-position-horizontal-relative:page;mso-position-vertical-relative:page;z-index:-16817152" type="#_x0000_t202" id="docshape587" filled="false" stroked="false">
            <v:textbox inset="0,0,0,0">
              <w:txbxContent>
                <w:p>
                  <w:pPr>
                    <w:pStyle w:val="BodyText"/>
                  </w:pPr>
                  <w:r>
                    <w:rPr>
                      <w:spacing w:val="-2"/>
                    </w:rPr>
                    <w:t>1,079.8</w:t>
                  </w:r>
                </w:p>
              </w:txbxContent>
            </v:textbox>
            <w10:wrap type="none"/>
          </v:shape>
        </w:pict>
      </w:r>
      <w:r>
        <w:rPr/>
        <w:pict>
          <v:shape style="position:absolute;margin-left:71.024002pt;margin-top:793.872009pt;width:126.6pt;height:13.7pt;mso-position-horizontal-relative:page;mso-position-vertical-relative:page;z-index:-16816640" type="#_x0000_t202" id="docshape588" filled="false" stroked="false">
            <v:textbox inset="0,0,0,0">
              <w:txbxContent>
                <w:p>
                  <w:pPr>
                    <w:spacing w:before="19"/>
                    <w:ind w:left="20" w:right="0" w:firstLine="0"/>
                    <w:jc w:val="left"/>
                    <w:rPr>
                      <w:sz w:val="20"/>
                    </w:rPr>
                  </w:pPr>
                  <w:r>
                    <w:rPr>
                      <w:b/>
                      <w:sz w:val="20"/>
                    </w:rPr>
                    <w:t>FTG</w:t>
                  </w:r>
                  <w:r>
                    <w:rPr>
                      <w:b/>
                      <w:spacing w:val="-6"/>
                      <w:sz w:val="20"/>
                    </w:rPr>
                    <w:t> </w:t>
                  </w:r>
                  <w:r>
                    <w:rPr>
                      <w:sz w:val="20"/>
                    </w:rPr>
                    <w:t>|</w:t>
                  </w:r>
                  <w:r>
                    <w:rPr>
                      <w:spacing w:val="-8"/>
                      <w:sz w:val="20"/>
                    </w:rPr>
                    <w:t> </w:t>
                  </w:r>
                  <w:r>
                    <w:rPr>
                      <w:sz w:val="20"/>
                    </w:rPr>
                    <w:t>Future</w:t>
                  </w:r>
                  <w:r>
                    <w:rPr>
                      <w:spacing w:val="-6"/>
                      <w:sz w:val="20"/>
                    </w:rPr>
                    <w:t> </w:t>
                  </w:r>
                  <w:r>
                    <w:rPr>
                      <w:sz w:val="20"/>
                    </w:rPr>
                    <w:t>Together</w:t>
                  </w:r>
                  <w:r>
                    <w:rPr>
                      <w:spacing w:val="-5"/>
                      <w:sz w:val="20"/>
                    </w:rPr>
                    <w:t> </w:t>
                  </w:r>
                  <w:r>
                    <w:rPr>
                      <w:spacing w:val="-4"/>
                      <w:sz w:val="20"/>
                    </w:rPr>
                    <w:t>Group</w:t>
                  </w:r>
                </w:p>
              </w:txbxContent>
            </v:textbox>
            <w10:wrap type="none"/>
          </v:shape>
        </w:pict>
      </w:r>
      <w:r>
        <w:rPr/>
        <w:pict>
          <v:shape style="position:absolute;margin-left:537.059998pt;margin-top:797.112061pt;width:13pt;height:13.7pt;mso-position-horizontal-relative:page;mso-position-vertical-relative:page;z-index:-16816128" type="#_x0000_t202" id="docshape589" filled="false" stroked="false">
            <v:textbox inset="0,0,0,0">
              <w:txbxContent>
                <w:p>
                  <w:pPr>
                    <w:spacing w:before="19"/>
                    <w:ind w:left="20" w:right="0" w:firstLine="0"/>
                    <w:jc w:val="left"/>
                    <w:rPr>
                      <w:sz w:val="20"/>
                    </w:rPr>
                  </w:pPr>
                  <w:r>
                    <w:rPr>
                      <w:spacing w:val="-5"/>
                      <w:sz w:val="20"/>
                    </w:rPr>
                    <w:t>37</w:t>
                  </w:r>
                </w:p>
              </w:txbxContent>
            </v:textbox>
            <w10:wrap type="none"/>
          </v:shape>
        </w:pict>
      </w:r>
      <w:r>
        <w:rPr/>
        <w:pict>
          <v:shape style="position:absolute;margin-left:72.024002pt;margin-top:71.995979pt;width:170.2pt;height:196.6pt;mso-position-horizontal-relative:page;mso-position-vertical-relative:page;z-index:-16815616" type="#_x0000_t202" id="docshape590" filled="false" stroked="false">
            <v:textbox inset="0,0,0,0">
              <w:txbxContent>
                <w:p>
                  <w:pPr>
                    <w:pStyle w:val="BodyText"/>
                    <w:spacing w:before="120"/>
                    <w:ind w:left="108" w:right="774"/>
                  </w:pPr>
                  <w:r>
                    <w:rPr>
                      <w:color w:val="FFFFFF"/>
                      <w:spacing w:val="-2"/>
                    </w:rPr>
                    <w:t>Queanbeyan-Palerang Regional</w:t>
                  </w:r>
                </w:p>
                <w:p>
                  <w:pPr>
                    <w:pStyle w:val="BodyText"/>
                    <w:spacing w:line="446" w:lineRule="auto" w:before="239"/>
                    <w:ind w:left="108" w:right="1558"/>
                  </w:pPr>
                  <w:r>
                    <w:rPr>
                      <w:color w:val="FFFFFF"/>
                    </w:rPr>
                    <w:t>Richmond</w:t>
                  </w:r>
                  <w:r>
                    <w:rPr>
                      <w:color w:val="FFFFFF"/>
                      <w:spacing w:val="-14"/>
                    </w:rPr>
                    <w:t> </w:t>
                  </w:r>
                  <w:r>
                    <w:rPr>
                      <w:color w:val="FFFFFF"/>
                    </w:rPr>
                    <w:t>Valley </w:t>
                  </w:r>
                  <w:r>
                    <w:rPr>
                      <w:color w:val="FFFFFF"/>
                      <w:spacing w:val="-2"/>
                    </w:rPr>
                    <w:t>Singleton</w:t>
                  </w:r>
                </w:p>
                <w:p>
                  <w:pPr>
                    <w:pStyle w:val="BodyText"/>
                    <w:spacing w:line="444" w:lineRule="auto" w:before="0"/>
                    <w:ind w:left="108" w:right="774"/>
                  </w:pPr>
                  <w:r>
                    <w:rPr>
                      <w:color w:val="FFFFFF"/>
                    </w:rPr>
                    <w:t>Snowy-Monaro</w:t>
                  </w:r>
                  <w:r>
                    <w:rPr>
                      <w:color w:val="FFFFFF"/>
                      <w:spacing w:val="-14"/>
                    </w:rPr>
                    <w:t> </w:t>
                  </w:r>
                  <w:r>
                    <w:rPr>
                      <w:color w:val="FFFFFF"/>
                    </w:rPr>
                    <w:t>Regional Tamworth Regional Wagga Wagga City</w:t>
                  </w:r>
                </w:p>
                <w:p>
                  <w:pPr>
                    <w:pStyle w:val="BodyText"/>
                    <w:spacing w:before="1"/>
                    <w:ind w:left="108"/>
                  </w:pPr>
                  <w:r>
                    <w:rPr>
                      <w:color w:val="FFFFFF"/>
                    </w:rPr>
                    <w:t>Wingecarrabee</w:t>
                  </w:r>
                  <w:r>
                    <w:rPr>
                      <w:color w:val="FFFFFF"/>
                      <w:spacing w:val="-8"/>
                    </w:rPr>
                    <w:t> </w:t>
                  </w:r>
                  <w:r>
                    <w:rPr>
                      <w:color w:val="FFFFFF"/>
                      <w:spacing w:val="-4"/>
                    </w:rPr>
                    <w:t>Shire</w:t>
                  </w:r>
                </w:p>
              </w:txbxContent>
            </v:textbox>
            <w10:wrap type="none"/>
          </v:shape>
        </w:pict>
      </w:r>
    </w:p>
    <w:p>
      <w:pPr>
        <w:spacing w:after="0"/>
        <w:rPr>
          <w:sz w:val="2"/>
          <w:szCs w:val="2"/>
        </w:rPr>
        <w:sectPr>
          <w:pgSz w:w="11910" w:h="16840"/>
          <w:pgMar w:top="720" w:bottom="280" w:left="840" w:right="800"/>
        </w:sectPr>
      </w:pPr>
    </w:p>
    <w:p>
      <w:pPr>
        <w:rPr>
          <w:sz w:val="2"/>
          <w:szCs w:val="2"/>
        </w:rPr>
      </w:pPr>
      <w:r>
        <w:rPr/>
        <w:drawing>
          <wp:anchor distT="0" distB="0" distL="0" distR="0" allowOverlap="1" layoutInCell="1" locked="0" behindDoc="1" simplePos="0" relativeHeight="486501376">
            <wp:simplePos x="0" y="0"/>
            <wp:positionH relativeFrom="page">
              <wp:posOffset>366350</wp:posOffset>
            </wp:positionH>
            <wp:positionV relativeFrom="page">
              <wp:posOffset>400193</wp:posOffset>
            </wp:positionV>
            <wp:extent cx="10326033" cy="7160370"/>
            <wp:effectExtent l="0" t="0" r="0" b="0"/>
            <wp:wrapNone/>
            <wp:docPr id="75" name="image5.png"/>
            <wp:cNvGraphicFramePr>
              <a:graphicFrameLocks noChangeAspect="1"/>
            </wp:cNvGraphicFramePr>
            <a:graphic>
              <a:graphicData uri="http://schemas.openxmlformats.org/drawingml/2006/picture">
                <pic:pic>
                  <pic:nvPicPr>
                    <pic:cNvPr id="76" name="image5.png"/>
                    <pic:cNvPicPr/>
                  </pic:nvPicPr>
                  <pic:blipFill>
                    <a:blip r:embed="rId10" cstate="print"/>
                    <a:stretch>
                      <a:fillRect/>
                    </a:stretch>
                  </pic:blipFill>
                  <pic:spPr>
                    <a:xfrm>
                      <a:off x="0" y="0"/>
                      <a:ext cx="10326033" cy="7160370"/>
                    </a:xfrm>
                    <a:prstGeom prst="rect">
                      <a:avLst/>
                    </a:prstGeom>
                  </pic:spPr>
                </pic:pic>
              </a:graphicData>
            </a:graphic>
          </wp:anchor>
        </w:drawing>
      </w:r>
      <w:r>
        <w:rPr/>
        <w:pict>
          <v:shape style="position:absolute;margin-left:17.560783pt;margin-top:394.077179pt;width:121.05pt;height:152.5pt;mso-position-horizontal-relative:page;mso-position-vertical-relative:page;z-index:-16814592" type="#_x0000_t202" id="docshape591" filled="false" stroked="false">
            <v:textbox inset="0,0,0,0">
              <w:txbxContent>
                <w:p>
                  <w:pPr>
                    <w:numPr>
                      <w:ilvl w:val="0"/>
                      <w:numId w:val="9"/>
                    </w:numPr>
                    <w:tabs>
                      <w:tab w:pos="705" w:val="left" w:leader="none"/>
                    </w:tabs>
                    <w:spacing w:line="1575" w:lineRule="exact" w:before="22"/>
                    <w:ind w:left="704" w:right="0" w:hanging="685"/>
                    <w:jc w:val="left"/>
                    <w:rPr>
                      <w:rFonts w:ascii="Microsoft Sans Serif" w:hAnsi="Microsoft Sans Serif" w:cs="Microsoft Sans Serif" w:eastAsia="Microsoft Sans Serif"/>
                      <w:sz w:val="114"/>
                      <w:szCs w:val="114"/>
                    </w:rPr>
                  </w:pPr>
                  <w:r>
                    <w:rPr>
                      <w:rFonts w:ascii="Microsoft Sans Serif" w:hAnsi="Microsoft Sans Serif" w:cs="Microsoft Sans Serif" w:eastAsia="Microsoft Sans Serif"/>
                      <w:color w:val="1F1F21"/>
                      <w:spacing w:val="-5"/>
                      <w:sz w:val="114"/>
                      <w:szCs w:val="114"/>
                    </w:rPr>
                    <w:t>��\</w:t>
                  </w:r>
                </w:p>
                <w:p>
                  <w:pPr>
                    <w:spacing w:line="1178" w:lineRule="exact" w:before="0"/>
                    <w:ind w:left="592" w:right="0" w:firstLine="0"/>
                    <w:jc w:val="left"/>
                    <w:rPr>
                      <w:rFonts w:ascii="Microsoft Sans Serif" w:hAnsi="Microsoft Sans Serif" w:cs="Microsoft Sans Serif" w:eastAsia="Microsoft Sans Serif"/>
                      <w:sz w:val="144"/>
                      <w:szCs w:val="144"/>
                    </w:rPr>
                  </w:pPr>
                  <w:r>
                    <w:rPr>
                      <w:rFonts w:ascii="Microsoft Sans Serif" w:hAnsi="Microsoft Sans Serif" w:cs="Microsoft Sans Serif" w:eastAsia="Microsoft Sans Serif"/>
                      <w:color w:val="1F1F21"/>
                      <w:spacing w:val="-7"/>
                      <w:sz w:val="144"/>
                      <w:szCs w:val="144"/>
                    </w:rPr>
                    <w:t>,</w:t>
                  </w:r>
                  <w:r>
                    <w:rPr>
                      <w:rFonts w:ascii="Microsoft Sans Serif" w:hAnsi="Microsoft Sans Serif" w:cs="Microsoft Sans Serif" w:eastAsia="Microsoft Sans Serif"/>
                      <w:color w:val="1F1F21"/>
                      <w:spacing w:val="-6"/>
                      <w:sz w:val="144"/>
                      <w:szCs w:val="144"/>
                    </w:rPr>
                    <w:t>�</w:t>
                  </w:r>
                  <w:r>
                    <w:rPr>
                      <w:rFonts w:ascii="Microsoft Sans Serif" w:hAnsi="Microsoft Sans Serif" w:cs="Microsoft Sans Serif" w:eastAsia="Microsoft Sans Serif"/>
                      <w:color w:val="1F1F21"/>
                      <w:spacing w:val="-654"/>
                      <w:sz w:val="144"/>
                      <w:szCs w:val="144"/>
                    </w:rPr>
                    <w:t>�</w:t>
                  </w:r>
                </w:p>
                <w:p>
                  <w:pPr>
                    <w:spacing w:before="28"/>
                    <w:ind w:left="1110" w:right="1035" w:firstLine="0"/>
                    <w:jc w:val="center"/>
                    <w:rPr>
                      <w:rFonts w:ascii="Microsoft Sans Serif" w:hAnsi="Microsoft Sans Serif" w:cs="Microsoft Sans Serif" w:eastAsia="Microsoft Sans Serif"/>
                      <w:sz w:val="20"/>
                      <w:szCs w:val="20"/>
                    </w:rPr>
                  </w:pPr>
                  <w:r>
                    <w:rPr>
                      <w:rFonts w:ascii="Microsoft Sans Serif" w:hAnsi="Microsoft Sans Serif" w:cs="Microsoft Sans Serif" w:eastAsia="Microsoft Sans Serif"/>
                      <w:color w:val="1F1F21"/>
                      <w:spacing w:val="-5"/>
                      <w:sz w:val="20"/>
                      <w:szCs w:val="20"/>
                    </w:rPr>
                    <w:t>��</w:t>
                  </w:r>
                </w:p>
              </w:txbxContent>
            </v:textbox>
            <w10:wrap type="none"/>
          </v:shape>
        </w:pict>
      </w:r>
    </w:p>
    <w:sectPr>
      <w:pgSz w:w="16840" w:h="11910" w:orient="landscape"/>
      <w:pgMar w:top="1340" w:bottom="280" w:left="240" w:right="2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Symbol">
    <w:altName w:val="Symbol"/>
    <w:charset w:val="2"/>
    <w:family w:val="roman"/>
    <w:pitch w:val="variable"/>
  </w:font>
  <w:font w:name="Microsoft Sans Serif">
    <w:altName w:val="Microsoft Sans Serif"/>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704" w:hanging="685"/>
      </w:pPr>
      <w:rPr>
        <w:rFonts w:hint="default" w:ascii="Microsoft Sans Serif" w:hAnsi="Microsoft Sans Serif" w:eastAsia="Microsoft Sans Serif" w:cs="Microsoft Sans Serif"/>
        <w:b w:val="0"/>
        <w:bCs w:val="0"/>
        <w:i w:val="0"/>
        <w:iCs w:val="0"/>
        <w:color w:val="1F1F21"/>
        <w:w w:val="100"/>
        <w:position w:val="46"/>
        <w:sz w:val="144"/>
        <w:szCs w:val="144"/>
        <w:lang w:val="en-US" w:eastAsia="en-US" w:bidi="ar-SA"/>
      </w:rPr>
    </w:lvl>
    <w:lvl w:ilvl="1">
      <w:start w:val="0"/>
      <w:numFmt w:val="bullet"/>
      <w:lvlText w:val="•"/>
      <w:lvlJc w:val="left"/>
      <w:pPr>
        <w:ind w:left="872" w:hanging="685"/>
      </w:pPr>
      <w:rPr>
        <w:rFonts w:hint="default"/>
        <w:lang w:val="en-US" w:eastAsia="en-US" w:bidi="ar-SA"/>
      </w:rPr>
    </w:lvl>
    <w:lvl w:ilvl="2">
      <w:start w:val="0"/>
      <w:numFmt w:val="bullet"/>
      <w:lvlText w:val="•"/>
      <w:lvlJc w:val="left"/>
      <w:pPr>
        <w:ind w:left="1044" w:hanging="685"/>
      </w:pPr>
      <w:rPr>
        <w:rFonts w:hint="default"/>
        <w:lang w:val="en-US" w:eastAsia="en-US" w:bidi="ar-SA"/>
      </w:rPr>
    </w:lvl>
    <w:lvl w:ilvl="3">
      <w:start w:val="0"/>
      <w:numFmt w:val="bullet"/>
      <w:lvlText w:val="•"/>
      <w:lvlJc w:val="left"/>
      <w:pPr>
        <w:ind w:left="1216" w:hanging="685"/>
      </w:pPr>
      <w:rPr>
        <w:rFonts w:hint="default"/>
        <w:lang w:val="en-US" w:eastAsia="en-US" w:bidi="ar-SA"/>
      </w:rPr>
    </w:lvl>
    <w:lvl w:ilvl="4">
      <w:start w:val="0"/>
      <w:numFmt w:val="bullet"/>
      <w:lvlText w:val="•"/>
      <w:lvlJc w:val="left"/>
      <w:pPr>
        <w:ind w:left="1388" w:hanging="685"/>
      </w:pPr>
      <w:rPr>
        <w:rFonts w:hint="default"/>
        <w:lang w:val="en-US" w:eastAsia="en-US" w:bidi="ar-SA"/>
      </w:rPr>
    </w:lvl>
    <w:lvl w:ilvl="5">
      <w:start w:val="0"/>
      <w:numFmt w:val="bullet"/>
      <w:lvlText w:val="•"/>
      <w:lvlJc w:val="left"/>
      <w:pPr>
        <w:ind w:left="1560" w:hanging="685"/>
      </w:pPr>
      <w:rPr>
        <w:rFonts w:hint="default"/>
        <w:lang w:val="en-US" w:eastAsia="en-US" w:bidi="ar-SA"/>
      </w:rPr>
    </w:lvl>
    <w:lvl w:ilvl="6">
      <w:start w:val="0"/>
      <w:numFmt w:val="bullet"/>
      <w:lvlText w:val="•"/>
      <w:lvlJc w:val="left"/>
      <w:pPr>
        <w:ind w:left="1732" w:hanging="685"/>
      </w:pPr>
      <w:rPr>
        <w:rFonts w:hint="default"/>
        <w:lang w:val="en-US" w:eastAsia="en-US" w:bidi="ar-SA"/>
      </w:rPr>
    </w:lvl>
    <w:lvl w:ilvl="7">
      <w:start w:val="0"/>
      <w:numFmt w:val="bullet"/>
      <w:lvlText w:val="•"/>
      <w:lvlJc w:val="left"/>
      <w:pPr>
        <w:ind w:left="1904" w:hanging="685"/>
      </w:pPr>
      <w:rPr>
        <w:rFonts w:hint="default"/>
        <w:lang w:val="en-US" w:eastAsia="en-US" w:bidi="ar-SA"/>
      </w:rPr>
    </w:lvl>
    <w:lvl w:ilvl="8">
      <w:start w:val="0"/>
      <w:numFmt w:val="bullet"/>
      <w:lvlText w:val="•"/>
      <w:lvlJc w:val="left"/>
      <w:pPr>
        <w:ind w:left="2076" w:hanging="685"/>
      </w:pPr>
      <w:rPr>
        <w:rFonts w:hint="default"/>
        <w:lang w:val="en-US" w:eastAsia="en-US" w:bidi="ar-SA"/>
      </w:rPr>
    </w:lvl>
  </w:abstractNum>
  <w:abstractNum w:abstractNumId="7">
    <w:multiLevelType w:val="hybridMultilevel"/>
    <w:lvl w:ilvl="0">
      <w:start w:val="26"/>
      <w:numFmt w:val="decimal"/>
      <w:lvlText w:val="%1."/>
      <w:lvlJc w:val="left"/>
      <w:pPr>
        <w:ind w:left="643" w:hanging="502"/>
        <w:jc w:val="left"/>
      </w:pPr>
      <w:rPr>
        <w:rFonts w:hint="default" w:ascii="Cambria" w:hAnsi="Cambria" w:eastAsia="Cambria" w:cs="Cambria"/>
        <w:b w:val="0"/>
        <w:bCs w:val="0"/>
        <w:i w:val="0"/>
        <w:iCs w:val="0"/>
        <w:color w:val="FFFFFF"/>
        <w:spacing w:val="-1"/>
        <w:w w:val="100"/>
        <w:sz w:val="24"/>
        <w:szCs w:val="24"/>
        <w:lang w:val="en-US" w:eastAsia="en-US" w:bidi="ar-SA"/>
      </w:rPr>
    </w:lvl>
    <w:lvl w:ilvl="1">
      <w:start w:val="0"/>
      <w:numFmt w:val="bullet"/>
      <w:lvlText w:val="•"/>
      <w:lvlJc w:val="left"/>
      <w:pPr>
        <w:ind w:left="1477" w:hanging="502"/>
      </w:pPr>
      <w:rPr>
        <w:rFonts w:hint="default"/>
        <w:lang w:val="en-US" w:eastAsia="en-US" w:bidi="ar-SA"/>
      </w:rPr>
    </w:lvl>
    <w:lvl w:ilvl="2">
      <w:start w:val="0"/>
      <w:numFmt w:val="bullet"/>
      <w:lvlText w:val="•"/>
      <w:lvlJc w:val="left"/>
      <w:pPr>
        <w:ind w:left="2315" w:hanging="502"/>
      </w:pPr>
      <w:rPr>
        <w:rFonts w:hint="default"/>
        <w:lang w:val="en-US" w:eastAsia="en-US" w:bidi="ar-SA"/>
      </w:rPr>
    </w:lvl>
    <w:lvl w:ilvl="3">
      <w:start w:val="0"/>
      <w:numFmt w:val="bullet"/>
      <w:lvlText w:val="•"/>
      <w:lvlJc w:val="left"/>
      <w:pPr>
        <w:ind w:left="3153" w:hanging="502"/>
      </w:pPr>
      <w:rPr>
        <w:rFonts w:hint="default"/>
        <w:lang w:val="en-US" w:eastAsia="en-US" w:bidi="ar-SA"/>
      </w:rPr>
    </w:lvl>
    <w:lvl w:ilvl="4">
      <w:start w:val="0"/>
      <w:numFmt w:val="bullet"/>
      <w:lvlText w:val="•"/>
      <w:lvlJc w:val="left"/>
      <w:pPr>
        <w:ind w:left="3991" w:hanging="502"/>
      </w:pPr>
      <w:rPr>
        <w:rFonts w:hint="default"/>
        <w:lang w:val="en-US" w:eastAsia="en-US" w:bidi="ar-SA"/>
      </w:rPr>
    </w:lvl>
    <w:lvl w:ilvl="5">
      <w:start w:val="0"/>
      <w:numFmt w:val="bullet"/>
      <w:lvlText w:val="•"/>
      <w:lvlJc w:val="left"/>
      <w:pPr>
        <w:ind w:left="4829" w:hanging="502"/>
      </w:pPr>
      <w:rPr>
        <w:rFonts w:hint="default"/>
        <w:lang w:val="en-US" w:eastAsia="en-US" w:bidi="ar-SA"/>
      </w:rPr>
    </w:lvl>
    <w:lvl w:ilvl="6">
      <w:start w:val="0"/>
      <w:numFmt w:val="bullet"/>
      <w:lvlText w:val="•"/>
      <w:lvlJc w:val="left"/>
      <w:pPr>
        <w:ind w:left="5666" w:hanging="502"/>
      </w:pPr>
      <w:rPr>
        <w:rFonts w:hint="default"/>
        <w:lang w:val="en-US" w:eastAsia="en-US" w:bidi="ar-SA"/>
      </w:rPr>
    </w:lvl>
    <w:lvl w:ilvl="7">
      <w:start w:val="0"/>
      <w:numFmt w:val="bullet"/>
      <w:lvlText w:val="•"/>
      <w:lvlJc w:val="left"/>
      <w:pPr>
        <w:ind w:left="6504" w:hanging="502"/>
      </w:pPr>
      <w:rPr>
        <w:rFonts w:hint="default"/>
        <w:lang w:val="en-US" w:eastAsia="en-US" w:bidi="ar-SA"/>
      </w:rPr>
    </w:lvl>
    <w:lvl w:ilvl="8">
      <w:start w:val="0"/>
      <w:numFmt w:val="bullet"/>
      <w:lvlText w:val="•"/>
      <w:lvlJc w:val="left"/>
      <w:pPr>
        <w:ind w:left="7342" w:hanging="502"/>
      </w:pPr>
      <w:rPr>
        <w:rFonts w:hint="default"/>
        <w:lang w:val="en-US" w:eastAsia="en-US" w:bidi="ar-SA"/>
      </w:rPr>
    </w:lvl>
  </w:abstractNum>
  <w:abstractNum w:abstractNumId="6">
    <w:multiLevelType w:val="hybridMultilevel"/>
    <w:lvl w:ilvl="0">
      <w:start w:val="22"/>
      <w:numFmt w:val="decimal"/>
      <w:lvlText w:val="%1."/>
      <w:lvlJc w:val="left"/>
      <w:pPr>
        <w:ind w:left="707" w:hanging="567"/>
        <w:jc w:val="left"/>
      </w:pPr>
      <w:rPr>
        <w:rFonts w:hint="default" w:ascii="Cambria" w:hAnsi="Cambria" w:eastAsia="Cambria" w:cs="Cambria"/>
        <w:b w:val="0"/>
        <w:bCs w:val="0"/>
        <w:i w:val="0"/>
        <w:iCs w:val="0"/>
        <w:color w:val="FFFFFF"/>
        <w:spacing w:val="-1"/>
        <w:w w:val="100"/>
        <w:sz w:val="24"/>
        <w:szCs w:val="24"/>
        <w:lang w:val="en-US" w:eastAsia="en-US" w:bidi="ar-SA"/>
      </w:rPr>
    </w:lvl>
    <w:lvl w:ilvl="1">
      <w:start w:val="0"/>
      <w:numFmt w:val="bullet"/>
      <w:lvlText w:val="•"/>
      <w:lvlJc w:val="left"/>
      <w:pPr>
        <w:ind w:left="1531" w:hanging="567"/>
      </w:pPr>
      <w:rPr>
        <w:rFonts w:hint="default"/>
        <w:lang w:val="en-US" w:eastAsia="en-US" w:bidi="ar-SA"/>
      </w:rPr>
    </w:lvl>
    <w:lvl w:ilvl="2">
      <w:start w:val="0"/>
      <w:numFmt w:val="bullet"/>
      <w:lvlText w:val="•"/>
      <w:lvlJc w:val="left"/>
      <w:pPr>
        <w:ind w:left="2363" w:hanging="567"/>
      </w:pPr>
      <w:rPr>
        <w:rFonts w:hint="default"/>
        <w:lang w:val="en-US" w:eastAsia="en-US" w:bidi="ar-SA"/>
      </w:rPr>
    </w:lvl>
    <w:lvl w:ilvl="3">
      <w:start w:val="0"/>
      <w:numFmt w:val="bullet"/>
      <w:lvlText w:val="•"/>
      <w:lvlJc w:val="left"/>
      <w:pPr>
        <w:ind w:left="3195" w:hanging="567"/>
      </w:pPr>
      <w:rPr>
        <w:rFonts w:hint="default"/>
        <w:lang w:val="en-US" w:eastAsia="en-US" w:bidi="ar-SA"/>
      </w:rPr>
    </w:lvl>
    <w:lvl w:ilvl="4">
      <w:start w:val="0"/>
      <w:numFmt w:val="bullet"/>
      <w:lvlText w:val="•"/>
      <w:lvlJc w:val="left"/>
      <w:pPr>
        <w:ind w:left="4027" w:hanging="567"/>
      </w:pPr>
      <w:rPr>
        <w:rFonts w:hint="default"/>
        <w:lang w:val="en-US" w:eastAsia="en-US" w:bidi="ar-SA"/>
      </w:rPr>
    </w:lvl>
    <w:lvl w:ilvl="5">
      <w:start w:val="0"/>
      <w:numFmt w:val="bullet"/>
      <w:lvlText w:val="•"/>
      <w:lvlJc w:val="left"/>
      <w:pPr>
        <w:ind w:left="4859" w:hanging="567"/>
      </w:pPr>
      <w:rPr>
        <w:rFonts w:hint="default"/>
        <w:lang w:val="en-US" w:eastAsia="en-US" w:bidi="ar-SA"/>
      </w:rPr>
    </w:lvl>
    <w:lvl w:ilvl="6">
      <w:start w:val="0"/>
      <w:numFmt w:val="bullet"/>
      <w:lvlText w:val="•"/>
      <w:lvlJc w:val="left"/>
      <w:pPr>
        <w:ind w:left="5690" w:hanging="567"/>
      </w:pPr>
      <w:rPr>
        <w:rFonts w:hint="default"/>
        <w:lang w:val="en-US" w:eastAsia="en-US" w:bidi="ar-SA"/>
      </w:rPr>
    </w:lvl>
    <w:lvl w:ilvl="7">
      <w:start w:val="0"/>
      <w:numFmt w:val="bullet"/>
      <w:lvlText w:val="•"/>
      <w:lvlJc w:val="left"/>
      <w:pPr>
        <w:ind w:left="6522" w:hanging="567"/>
      </w:pPr>
      <w:rPr>
        <w:rFonts w:hint="default"/>
        <w:lang w:val="en-US" w:eastAsia="en-US" w:bidi="ar-SA"/>
      </w:rPr>
    </w:lvl>
    <w:lvl w:ilvl="8">
      <w:start w:val="0"/>
      <w:numFmt w:val="bullet"/>
      <w:lvlText w:val="•"/>
      <w:lvlJc w:val="left"/>
      <w:pPr>
        <w:ind w:left="7354" w:hanging="567"/>
      </w:pPr>
      <w:rPr>
        <w:rFonts w:hint="default"/>
        <w:lang w:val="en-US" w:eastAsia="en-US" w:bidi="ar-SA"/>
      </w:rPr>
    </w:lvl>
  </w:abstractNum>
  <w:abstractNum w:abstractNumId="5">
    <w:multiLevelType w:val="hybridMultilevel"/>
    <w:lvl w:ilvl="0">
      <w:start w:val="12"/>
      <w:numFmt w:val="decimal"/>
      <w:lvlText w:val="%1."/>
      <w:lvlJc w:val="left"/>
      <w:pPr>
        <w:ind w:left="707" w:hanging="425"/>
        <w:jc w:val="left"/>
      </w:pPr>
      <w:rPr>
        <w:rFonts w:hint="default" w:ascii="Cambria" w:hAnsi="Cambria" w:eastAsia="Cambria" w:cs="Cambria"/>
        <w:b w:val="0"/>
        <w:bCs w:val="0"/>
        <w:i w:val="0"/>
        <w:iCs w:val="0"/>
        <w:color w:val="FFFFFF"/>
        <w:spacing w:val="-1"/>
        <w:w w:val="100"/>
        <w:sz w:val="24"/>
        <w:szCs w:val="24"/>
        <w:lang w:val="en-US" w:eastAsia="en-US" w:bidi="ar-SA"/>
      </w:rPr>
    </w:lvl>
    <w:lvl w:ilvl="1">
      <w:start w:val="0"/>
      <w:numFmt w:val="bullet"/>
      <w:lvlText w:val="•"/>
      <w:lvlJc w:val="left"/>
      <w:pPr>
        <w:ind w:left="1531" w:hanging="425"/>
      </w:pPr>
      <w:rPr>
        <w:rFonts w:hint="default"/>
        <w:lang w:val="en-US" w:eastAsia="en-US" w:bidi="ar-SA"/>
      </w:rPr>
    </w:lvl>
    <w:lvl w:ilvl="2">
      <w:start w:val="0"/>
      <w:numFmt w:val="bullet"/>
      <w:lvlText w:val="•"/>
      <w:lvlJc w:val="left"/>
      <w:pPr>
        <w:ind w:left="2363" w:hanging="425"/>
      </w:pPr>
      <w:rPr>
        <w:rFonts w:hint="default"/>
        <w:lang w:val="en-US" w:eastAsia="en-US" w:bidi="ar-SA"/>
      </w:rPr>
    </w:lvl>
    <w:lvl w:ilvl="3">
      <w:start w:val="0"/>
      <w:numFmt w:val="bullet"/>
      <w:lvlText w:val="•"/>
      <w:lvlJc w:val="left"/>
      <w:pPr>
        <w:ind w:left="3195" w:hanging="425"/>
      </w:pPr>
      <w:rPr>
        <w:rFonts w:hint="default"/>
        <w:lang w:val="en-US" w:eastAsia="en-US" w:bidi="ar-SA"/>
      </w:rPr>
    </w:lvl>
    <w:lvl w:ilvl="4">
      <w:start w:val="0"/>
      <w:numFmt w:val="bullet"/>
      <w:lvlText w:val="•"/>
      <w:lvlJc w:val="left"/>
      <w:pPr>
        <w:ind w:left="4027" w:hanging="425"/>
      </w:pPr>
      <w:rPr>
        <w:rFonts w:hint="default"/>
        <w:lang w:val="en-US" w:eastAsia="en-US" w:bidi="ar-SA"/>
      </w:rPr>
    </w:lvl>
    <w:lvl w:ilvl="5">
      <w:start w:val="0"/>
      <w:numFmt w:val="bullet"/>
      <w:lvlText w:val="•"/>
      <w:lvlJc w:val="left"/>
      <w:pPr>
        <w:ind w:left="4859" w:hanging="425"/>
      </w:pPr>
      <w:rPr>
        <w:rFonts w:hint="default"/>
        <w:lang w:val="en-US" w:eastAsia="en-US" w:bidi="ar-SA"/>
      </w:rPr>
    </w:lvl>
    <w:lvl w:ilvl="6">
      <w:start w:val="0"/>
      <w:numFmt w:val="bullet"/>
      <w:lvlText w:val="•"/>
      <w:lvlJc w:val="left"/>
      <w:pPr>
        <w:ind w:left="5690" w:hanging="425"/>
      </w:pPr>
      <w:rPr>
        <w:rFonts w:hint="default"/>
        <w:lang w:val="en-US" w:eastAsia="en-US" w:bidi="ar-SA"/>
      </w:rPr>
    </w:lvl>
    <w:lvl w:ilvl="7">
      <w:start w:val="0"/>
      <w:numFmt w:val="bullet"/>
      <w:lvlText w:val="•"/>
      <w:lvlJc w:val="left"/>
      <w:pPr>
        <w:ind w:left="6522" w:hanging="425"/>
      </w:pPr>
      <w:rPr>
        <w:rFonts w:hint="default"/>
        <w:lang w:val="en-US" w:eastAsia="en-US" w:bidi="ar-SA"/>
      </w:rPr>
    </w:lvl>
    <w:lvl w:ilvl="8">
      <w:start w:val="0"/>
      <w:numFmt w:val="bullet"/>
      <w:lvlText w:val="•"/>
      <w:lvlJc w:val="left"/>
      <w:pPr>
        <w:ind w:left="7354" w:hanging="425"/>
      </w:pPr>
      <w:rPr>
        <w:rFonts w:hint="default"/>
        <w:lang w:val="en-US" w:eastAsia="en-US" w:bidi="ar-SA"/>
      </w:rPr>
    </w:lvl>
  </w:abstractNum>
  <w:abstractNum w:abstractNumId="4">
    <w:multiLevelType w:val="hybridMultilevel"/>
    <w:lvl w:ilvl="0">
      <w:start w:val="7"/>
      <w:numFmt w:val="decimal"/>
      <w:lvlText w:val="%1."/>
      <w:lvlJc w:val="left"/>
      <w:pPr>
        <w:ind w:left="643" w:hanging="502"/>
        <w:jc w:val="left"/>
      </w:pPr>
      <w:rPr>
        <w:rFonts w:hint="default" w:ascii="Cambria" w:hAnsi="Cambria" w:eastAsia="Cambria" w:cs="Cambria"/>
        <w:b w:val="0"/>
        <w:bCs w:val="0"/>
        <w:i w:val="0"/>
        <w:iCs w:val="0"/>
        <w:color w:val="FFFFFF"/>
        <w:spacing w:val="-1"/>
        <w:w w:val="100"/>
        <w:sz w:val="24"/>
        <w:szCs w:val="24"/>
        <w:lang w:val="en-US" w:eastAsia="en-US" w:bidi="ar-SA"/>
      </w:rPr>
    </w:lvl>
    <w:lvl w:ilvl="1">
      <w:start w:val="0"/>
      <w:numFmt w:val="bullet"/>
      <w:lvlText w:val="•"/>
      <w:lvlJc w:val="left"/>
      <w:pPr>
        <w:ind w:left="1477" w:hanging="502"/>
      </w:pPr>
      <w:rPr>
        <w:rFonts w:hint="default"/>
        <w:lang w:val="en-US" w:eastAsia="en-US" w:bidi="ar-SA"/>
      </w:rPr>
    </w:lvl>
    <w:lvl w:ilvl="2">
      <w:start w:val="0"/>
      <w:numFmt w:val="bullet"/>
      <w:lvlText w:val="•"/>
      <w:lvlJc w:val="left"/>
      <w:pPr>
        <w:ind w:left="2315" w:hanging="502"/>
      </w:pPr>
      <w:rPr>
        <w:rFonts w:hint="default"/>
        <w:lang w:val="en-US" w:eastAsia="en-US" w:bidi="ar-SA"/>
      </w:rPr>
    </w:lvl>
    <w:lvl w:ilvl="3">
      <w:start w:val="0"/>
      <w:numFmt w:val="bullet"/>
      <w:lvlText w:val="•"/>
      <w:lvlJc w:val="left"/>
      <w:pPr>
        <w:ind w:left="3153" w:hanging="502"/>
      </w:pPr>
      <w:rPr>
        <w:rFonts w:hint="default"/>
        <w:lang w:val="en-US" w:eastAsia="en-US" w:bidi="ar-SA"/>
      </w:rPr>
    </w:lvl>
    <w:lvl w:ilvl="4">
      <w:start w:val="0"/>
      <w:numFmt w:val="bullet"/>
      <w:lvlText w:val="•"/>
      <w:lvlJc w:val="left"/>
      <w:pPr>
        <w:ind w:left="3991" w:hanging="502"/>
      </w:pPr>
      <w:rPr>
        <w:rFonts w:hint="default"/>
        <w:lang w:val="en-US" w:eastAsia="en-US" w:bidi="ar-SA"/>
      </w:rPr>
    </w:lvl>
    <w:lvl w:ilvl="5">
      <w:start w:val="0"/>
      <w:numFmt w:val="bullet"/>
      <w:lvlText w:val="•"/>
      <w:lvlJc w:val="left"/>
      <w:pPr>
        <w:ind w:left="4829" w:hanging="502"/>
      </w:pPr>
      <w:rPr>
        <w:rFonts w:hint="default"/>
        <w:lang w:val="en-US" w:eastAsia="en-US" w:bidi="ar-SA"/>
      </w:rPr>
    </w:lvl>
    <w:lvl w:ilvl="6">
      <w:start w:val="0"/>
      <w:numFmt w:val="bullet"/>
      <w:lvlText w:val="•"/>
      <w:lvlJc w:val="left"/>
      <w:pPr>
        <w:ind w:left="5666" w:hanging="502"/>
      </w:pPr>
      <w:rPr>
        <w:rFonts w:hint="default"/>
        <w:lang w:val="en-US" w:eastAsia="en-US" w:bidi="ar-SA"/>
      </w:rPr>
    </w:lvl>
    <w:lvl w:ilvl="7">
      <w:start w:val="0"/>
      <w:numFmt w:val="bullet"/>
      <w:lvlText w:val="•"/>
      <w:lvlJc w:val="left"/>
      <w:pPr>
        <w:ind w:left="6504" w:hanging="502"/>
      </w:pPr>
      <w:rPr>
        <w:rFonts w:hint="default"/>
        <w:lang w:val="en-US" w:eastAsia="en-US" w:bidi="ar-SA"/>
      </w:rPr>
    </w:lvl>
    <w:lvl w:ilvl="8">
      <w:start w:val="0"/>
      <w:numFmt w:val="bullet"/>
      <w:lvlText w:val="•"/>
      <w:lvlJc w:val="left"/>
      <w:pPr>
        <w:ind w:left="7342" w:hanging="502"/>
      </w:pPr>
      <w:rPr>
        <w:rFonts w:hint="default"/>
        <w:lang w:val="en-US" w:eastAsia="en-US" w:bidi="ar-SA"/>
      </w:rPr>
    </w:lvl>
  </w:abstractNum>
  <w:abstractNum w:abstractNumId="3">
    <w:multiLevelType w:val="hybridMultilevel"/>
    <w:lvl w:ilvl="0">
      <w:start w:val="1"/>
      <w:numFmt w:val="decimal"/>
      <w:lvlText w:val="%1."/>
      <w:lvlJc w:val="left"/>
      <w:pPr>
        <w:ind w:left="379" w:hanging="360"/>
        <w:jc w:val="left"/>
      </w:pPr>
      <w:rPr>
        <w:rFonts w:hint="default" w:ascii="Cambria" w:hAnsi="Cambria" w:eastAsia="Cambria" w:cs="Cambria"/>
        <w:b w:val="0"/>
        <w:bCs w:val="0"/>
        <w:i w:val="0"/>
        <w:iCs w:val="0"/>
        <w:spacing w:val="-1"/>
        <w:w w:val="100"/>
        <w:sz w:val="24"/>
        <w:szCs w:val="24"/>
        <w:lang w:val="en-US" w:eastAsia="en-US" w:bidi="ar-SA"/>
      </w:rPr>
    </w:lvl>
    <w:lvl w:ilvl="1">
      <w:start w:val="0"/>
      <w:numFmt w:val="bullet"/>
      <w:lvlText w:val="•"/>
      <w:lvlJc w:val="left"/>
      <w:pPr>
        <w:ind w:left="809" w:hanging="360"/>
      </w:pPr>
      <w:rPr>
        <w:rFonts w:hint="default"/>
        <w:lang w:val="en-US" w:eastAsia="en-US" w:bidi="ar-SA"/>
      </w:rPr>
    </w:lvl>
    <w:lvl w:ilvl="2">
      <w:start w:val="0"/>
      <w:numFmt w:val="bullet"/>
      <w:lvlText w:val="•"/>
      <w:lvlJc w:val="left"/>
      <w:pPr>
        <w:ind w:left="1238" w:hanging="360"/>
      </w:pPr>
      <w:rPr>
        <w:rFonts w:hint="default"/>
        <w:lang w:val="en-US" w:eastAsia="en-US" w:bidi="ar-SA"/>
      </w:rPr>
    </w:lvl>
    <w:lvl w:ilvl="3">
      <w:start w:val="0"/>
      <w:numFmt w:val="bullet"/>
      <w:lvlText w:val="•"/>
      <w:lvlJc w:val="left"/>
      <w:pPr>
        <w:ind w:left="1667" w:hanging="360"/>
      </w:pPr>
      <w:rPr>
        <w:rFonts w:hint="default"/>
        <w:lang w:val="en-US" w:eastAsia="en-US" w:bidi="ar-SA"/>
      </w:rPr>
    </w:lvl>
    <w:lvl w:ilvl="4">
      <w:start w:val="0"/>
      <w:numFmt w:val="bullet"/>
      <w:lvlText w:val="•"/>
      <w:lvlJc w:val="left"/>
      <w:pPr>
        <w:ind w:left="2096" w:hanging="360"/>
      </w:pPr>
      <w:rPr>
        <w:rFonts w:hint="default"/>
        <w:lang w:val="en-US" w:eastAsia="en-US" w:bidi="ar-SA"/>
      </w:rPr>
    </w:lvl>
    <w:lvl w:ilvl="5">
      <w:start w:val="0"/>
      <w:numFmt w:val="bullet"/>
      <w:lvlText w:val="•"/>
      <w:lvlJc w:val="left"/>
      <w:pPr>
        <w:ind w:left="2525" w:hanging="360"/>
      </w:pPr>
      <w:rPr>
        <w:rFonts w:hint="default"/>
        <w:lang w:val="en-US" w:eastAsia="en-US" w:bidi="ar-SA"/>
      </w:rPr>
    </w:lvl>
    <w:lvl w:ilvl="6">
      <w:start w:val="0"/>
      <w:numFmt w:val="bullet"/>
      <w:lvlText w:val="•"/>
      <w:lvlJc w:val="left"/>
      <w:pPr>
        <w:ind w:left="2954" w:hanging="360"/>
      </w:pPr>
      <w:rPr>
        <w:rFonts w:hint="default"/>
        <w:lang w:val="en-US" w:eastAsia="en-US" w:bidi="ar-SA"/>
      </w:rPr>
    </w:lvl>
    <w:lvl w:ilvl="7">
      <w:start w:val="0"/>
      <w:numFmt w:val="bullet"/>
      <w:lvlText w:val="•"/>
      <w:lvlJc w:val="left"/>
      <w:pPr>
        <w:ind w:left="3383" w:hanging="360"/>
      </w:pPr>
      <w:rPr>
        <w:rFonts w:hint="default"/>
        <w:lang w:val="en-US" w:eastAsia="en-US" w:bidi="ar-SA"/>
      </w:rPr>
    </w:lvl>
    <w:lvl w:ilvl="8">
      <w:start w:val="0"/>
      <w:numFmt w:val="bullet"/>
      <w:lvlText w:val="•"/>
      <w:lvlJc w:val="left"/>
      <w:pPr>
        <w:ind w:left="3812" w:hanging="360"/>
      </w:pPr>
      <w:rPr>
        <w:rFonts w:hint="default"/>
        <w:lang w:val="en-US" w:eastAsia="en-US" w:bidi="ar-SA"/>
      </w:rPr>
    </w:lvl>
  </w:abstractNum>
  <w:abstractNum w:abstractNumId="2">
    <w:multiLevelType w:val="hybridMultilevel"/>
    <w:lvl w:ilvl="0">
      <w:start w:val="1"/>
      <w:numFmt w:val="decimal"/>
      <w:lvlText w:val="%1."/>
      <w:lvlJc w:val="left"/>
      <w:pPr>
        <w:ind w:left="643" w:hanging="360"/>
        <w:jc w:val="left"/>
      </w:pPr>
      <w:rPr>
        <w:rFonts w:hint="default" w:ascii="Cambria" w:hAnsi="Cambria" w:eastAsia="Cambria" w:cs="Cambria"/>
        <w:b w:val="0"/>
        <w:bCs w:val="0"/>
        <w:i w:val="0"/>
        <w:iCs w:val="0"/>
        <w:color w:val="FFFFFF"/>
        <w:spacing w:val="-1"/>
        <w:w w:val="100"/>
        <w:sz w:val="24"/>
        <w:szCs w:val="24"/>
        <w:lang w:val="en-US" w:eastAsia="en-US" w:bidi="ar-SA"/>
      </w:rPr>
    </w:lvl>
    <w:lvl w:ilvl="1">
      <w:start w:val="0"/>
      <w:numFmt w:val="bullet"/>
      <w:lvlText w:val="•"/>
      <w:lvlJc w:val="left"/>
      <w:pPr>
        <w:ind w:left="1477" w:hanging="360"/>
      </w:pPr>
      <w:rPr>
        <w:rFonts w:hint="default"/>
        <w:lang w:val="en-US" w:eastAsia="en-US" w:bidi="ar-SA"/>
      </w:rPr>
    </w:lvl>
    <w:lvl w:ilvl="2">
      <w:start w:val="0"/>
      <w:numFmt w:val="bullet"/>
      <w:lvlText w:val="•"/>
      <w:lvlJc w:val="left"/>
      <w:pPr>
        <w:ind w:left="2315" w:hanging="360"/>
      </w:pPr>
      <w:rPr>
        <w:rFonts w:hint="default"/>
        <w:lang w:val="en-US" w:eastAsia="en-US" w:bidi="ar-SA"/>
      </w:rPr>
    </w:lvl>
    <w:lvl w:ilvl="3">
      <w:start w:val="0"/>
      <w:numFmt w:val="bullet"/>
      <w:lvlText w:val="•"/>
      <w:lvlJc w:val="left"/>
      <w:pPr>
        <w:ind w:left="3153" w:hanging="360"/>
      </w:pPr>
      <w:rPr>
        <w:rFonts w:hint="default"/>
        <w:lang w:val="en-US" w:eastAsia="en-US" w:bidi="ar-SA"/>
      </w:rPr>
    </w:lvl>
    <w:lvl w:ilvl="4">
      <w:start w:val="0"/>
      <w:numFmt w:val="bullet"/>
      <w:lvlText w:val="•"/>
      <w:lvlJc w:val="left"/>
      <w:pPr>
        <w:ind w:left="3991" w:hanging="360"/>
      </w:pPr>
      <w:rPr>
        <w:rFonts w:hint="default"/>
        <w:lang w:val="en-US" w:eastAsia="en-US" w:bidi="ar-SA"/>
      </w:rPr>
    </w:lvl>
    <w:lvl w:ilvl="5">
      <w:start w:val="0"/>
      <w:numFmt w:val="bullet"/>
      <w:lvlText w:val="•"/>
      <w:lvlJc w:val="left"/>
      <w:pPr>
        <w:ind w:left="4829" w:hanging="360"/>
      </w:pPr>
      <w:rPr>
        <w:rFonts w:hint="default"/>
        <w:lang w:val="en-US" w:eastAsia="en-US" w:bidi="ar-SA"/>
      </w:rPr>
    </w:lvl>
    <w:lvl w:ilvl="6">
      <w:start w:val="0"/>
      <w:numFmt w:val="bullet"/>
      <w:lvlText w:val="•"/>
      <w:lvlJc w:val="left"/>
      <w:pPr>
        <w:ind w:left="5666" w:hanging="360"/>
      </w:pPr>
      <w:rPr>
        <w:rFonts w:hint="default"/>
        <w:lang w:val="en-US" w:eastAsia="en-US" w:bidi="ar-SA"/>
      </w:rPr>
    </w:lvl>
    <w:lvl w:ilvl="7">
      <w:start w:val="0"/>
      <w:numFmt w:val="bullet"/>
      <w:lvlText w:val="•"/>
      <w:lvlJc w:val="left"/>
      <w:pPr>
        <w:ind w:left="6504" w:hanging="360"/>
      </w:pPr>
      <w:rPr>
        <w:rFonts w:hint="default"/>
        <w:lang w:val="en-US" w:eastAsia="en-US" w:bidi="ar-SA"/>
      </w:rPr>
    </w:lvl>
    <w:lvl w:ilvl="8">
      <w:start w:val="0"/>
      <w:numFmt w:val="bullet"/>
      <w:lvlText w:val="•"/>
      <w:lvlJc w:val="left"/>
      <w:pPr>
        <w:ind w:left="7342" w:hanging="360"/>
      </w:pPr>
      <w:rPr>
        <w:rFonts w:hint="default"/>
        <w:lang w:val="en-US" w:eastAsia="en-US" w:bidi="ar-SA"/>
      </w:rPr>
    </w:lvl>
  </w:abstractNum>
  <w:abstractNum w:abstractNumId="1">
    <w:multiLevelType w:val="hybridMultilevel"/>
    <w:lvl w:ilvl="0">
      <w:start w:val="6"/>
      <w:numFmt w:val="decimal"/>
      <w:lvlText w:val="%1"/>
      <w:lvlJc w:val="left"/>
      <w:pPr>
        <w:ind w:left="739" w:hanging="634"/>
        <w:jc w:val="left"/>
      </w:pPr>
      <w:rPr>
        <w:rFonts w:hint="default"/>
        <w:lang w:val="en-US" w:eastAsia="en-US" w:bidi="ar-SA"/>
      </w:rPr>
    </w:lvl>
    <w:lvl w:ilvl="1">
      <w:start w:val="2"/>
      <w:numFmt w:val="decimal"/>
      <w:lvlText w:val="%1.%2"/>
      <w:lvlJc w:val="left"/>
      <w:pPr>
        <w:ind w:left="739" w:hanging="634"/>
        <w:jc w:val="left"/>
      </w:pPr>
      <w:rPr>
        <w:rFonts w:hint="default"/>
        <w:lang w:val="en-US" w:eastAsia="en-US" w:bidi="ar-SA"/>
      </w:rPr>
    </w:lvl>
    <w:lvl w:ilvl="2">
      <w:start w:val="5"/>
      <w:numFmt w:val="decimal"/>
      <w:lvlText w:val="%1.%2.%3."/>
      <w:lvlJc w:val="left"/>
      <w:pPr>
        <w:ind w:left="739" w:hanging="634"/>
        <w:jc w:val="left"/>
      </w:pPr>
      <w:rPr>
        <w:rFonts w:hint="default" w:ascii="Cambria" w:hAnsi="Cambria" w:eastAsia="Cambria" w:cs="Cambria"/>
        <w:b w:val="0"/>
        <w:bCs w:val="0"/>
        <w:i w:val="0"/>
        <w:iCs w:val="0"/>
        <w:w w:val="100"/>
        <w:sz w:val="16"/>
        <w:szCs w:val="16"/>
        <w:lang w:val="en-US" w:eastAsia="en-US" w:bidi="ar-SA"/>
      </w:rPr>
    </w:lvl>
    <w:lvl w:ilvl="3">
      <w:start w:val="0"/>
      <w:numFmt w:val="bullet"/>
      <w:lvlText w:val="•"/>
      <w:lvlJc w:val="left"/>
      <w:pPr>
        <w:ind w:left="3091" w:hanging="634"/>
      </w:pPr>
      <w:rPr>
        <w:rFonts w:hint="default"/>
        <w:lang w:val="en-US" w:eastAsia="en-US" w:bidi="ar-SA"/>
      </w:rPr>
    </w:lvl>
    <w:lvl w:ilvl="4">
      <w:start w:val="0"/>
      <w:numFmt w:val="bullet"/>
      <w:lvlText w:val="•"/>
      <w:lvlJc w:val="left"/>
      <w:pPr>
        <w:ind w:left="3875" w:hanging="634"/>
      </w:pPr>
      <w:rPr>
        <w:rFonts w:hint="default"/>
        <w:lang w:val="en-US" w:eastAsia="en-US" w:bidi="ar-SA"/>
      </w:rPr>
    </w:lvl>
    <w:lvl w:ilvl="5">
      <w:start w:val="0"/>
      <w:numFmt w:val="bullet"/>
      <w:lvlText w:val="•"/>
      <w:lvlJc w:val="left"/>
      <w:pPr>
        <w:ind w:left="4659" w:hanging="634"/>
      </w:pPr>
      <w:rPr>
        <w:rFonts w:hint="default"/>
        <w:lang w:val="en-US" w:eastAsia="en-US" w:bidi="ar-SA"/>
      </w:rPr>
    </w:lvl>
    <w:lvl w:ilvl="6">
      <w:start w:val="0"/>
      <w:numFmt w:val="bullet"/>
      <w:lvlText w:val="•"/>
      <w:lvlJc w:val="left"/>
      <w:pPr>
        <w:ind w:left="5442" w:hanging="634"/>
      </w:pPr>
      <w:rPr>
        <w:rFonts w:hint="default"/>
        <w:lang w:val="en-US" w:eastAsia="en-US" w:bidi="ar-SA"/>
      </w:rPr>
    </w:lvl>
    <w:lvl w:ilvl="7">
      <w:start w:val="0"/>
      <w:numFmt w:val="bullet"/>
      <w:lvlText w:val="•"/>
      <w:lvlJc w:val="left"/>
      <w:pPr>
        <w:ind w:left="6226" w:hanging="634"/>
      </w:pPr>
      <w:rPr>
        <w:rFonts w:hint="default"/>
        <w:lang w:val="en-US" w:eastAsia="en-US" w:bidi="ar-SA"/>
      </w:rPr>
    </w:lvl>
    <w:lvl w:ilvl="8">
      <w:start w:val="0"/>
      <w:numFmt w:val="bullet"/>
      <w:lvlText w:val="•"/>
      <w:lvlJc w:val="left"/>
      <w:pPr>
        <w:ind w:left="7010" w:hanging="634"/>
      </w:pPr>
      <w:rPr>
        <w:rFonts w:hint="default"/>
        <w:lang w:val="en-US" w:eastAsia="en-US" w:bidi="ar-SA"/>
      </w:rPr>
    </w:lvl>
  </w:abstractNum>
  <w:abstractNum w:abstractNumId="0">
    <w:multiLevelType w:val="hybridMultilevel"/>
    <w:lvl w:ilvl="0">
      <w:start w:val="6"/>
      <w:numFmt w:val="decimal"/>
      <w:lvlText w:val="%1"/>
      <w:lvlJc w:val="left"/>
      <w:pPr>
        <w:ind w:left="499" w:hanging="394"/>
        <w:jc w:val="left"/>
      </w:pPr>
      <w:rPr>
        <w:rFonts w:hint="default"/>
        <w:lang w:val="en-US" w:eastAsia="en-US" w:bidi="ar-SA"/>
      </w:rPr>
    </w:lvl>
    <w:lvl w:ilvl="1">
      <w:start w:val="1"/>
      <w:numFmt w:val="decimal"/>
      <w:lvlText w:val="%1.%2."/>
      <w:lvlJc w:val="left"/>
      <w:pPr>
        <w:ind w:left="499" w:hanging="394"/>
        <w:jc w:val="left"/>
      </w:pPr>
      <w:rPr>
        <w:rFonts w:hint="default" w:ascii="Cambria" w:hAnsi="Cambria" w:eastAsia="Cambria" w:cs="Cambria"/>
        <w:b w:val="0"/>
        <w:bCs w:val="0"/>
        <w:i w:val="0"/>
        <w:iCs w:val="0"/>
        <w:w w:val="100"/>
        <w:sz w:val="16"/>
        <w:szCs w:val="16"/>
        <w:lang w:val="en-US" w:eastAsia="en-US" w:bidi="ar-SA"/>
      </w:rPr>
    </w:lvl>
    <w:lvl w:ilvl="2">
      <w:start w:val="1"/>
      <w:numFmt w:val="decimal"/>
      <w:lvlText w:val="%1.%2.%3."/>
      <w:lvlJc w:val="left"/>
      <w:pPr>
        <w:ind w:left="739" w:hanging="634"/>
        <w:jc w:val="left"/>
      </w:pPr>
      <w:rPr>
        <w:rFonts w:hint="default" w:ascii="Cambria" w:hAnsi="Cambria" w:eastAsia="Cambria" w:cs="Cambria"/>
        <w:b w:val="0"/>
        <w:bCs w:val="0"/>
        <w:i w:val="0"/>
        <w:iCs w:val="0"/>
        <w:w w:val="100"/>
        <w:sz w:val="16"/>
        <w:szCs w:val="16"/>
        <w:lang w:val="en-US" w:eastAsia="en-US" w:bidi="ar-SA"/>
      </w:rPr>
    </w:lvl>
    <w:lvl w:ilvl="3">
      <w:start w:val="0"/>
      <w:numFmt w:val="bullet"/>
      <w:lvlText w:val="•"/>
      <w:lvlJc w:val="left"/>
      <w:pPr>
        <w:ind w:left="2481" w:hanging="634"/>
      </w:pPr>
      <w:rPr>
        <w:rFonts w:hint="default"/>
        <w:lang w:val="en-US" w:eastAsia="en-US" w:bidi="ar-SA"/>
      </w:rPr>
    </w:lvl>
    <w:lvl w:ilvl="4">
      <w:start w:val="0"/>
      <w:numFmt w:val="bullet"/>
      <w:lvlText w:val="•"/>
      <w:lvlJc w:val="left"/>
      <w:pPr>
        <w:ind w:left="3352" w:hanging="634"/>
      </w:pPr>
      <w:rPr>
        <w:rFonts w:hint="default"/>
        <w:lang w:val="en-US" w:eastAsia="en-US" w:bidi="ar-SA"/>
      </w:rPr>
    </w:lvl>
    <w:lvl w:ilvl="5">
      <w:start w:val="0"/>
      <w:numFmt w:val="bullet"/>
      <w:lvlText w:val="•"/>
      <w:lvlJc w:val="left"/>
      <w:pPr>
        <w:ind w:left="4223" w:hanging="634"/>
      </w:pPr>
      <w:rPr>
        <w:rFonts w:hint="default"/>
        <w:lang w:val="en-US" w:eastAsia="en-US" w:bidi="ar-SA"/>
      </w:rPr>
    </w:lvl>
    <w:lvl w:ilvl="6">
      <w:start w:val="0"/>
      <w:numFmt w:val="bullet"/>
      <w:lvlText w:val="•"/>
      <w:lvlJc w:val="left"/>
      <w:pPr>
        <w:ind w:left="5094" w:hanging="634"/>
      </w:pPr>
      <w:rPr>
        <w:rFonts w:hint="default"/>
        <w:lang w:val="en-US" w:eastAsia="en-US" w:bidi="ar-SA"/>
      </w:rPr>
    </w:lvl>
    <w:lvl w:ilvl="7">
      <w:start w:val="0"/>
      <w:numFmt w:val="bullet"/>
      <w:lvlText w:val="•"/>
      <w:lvlJc w:val="left"/>
      <w:pPr>
        <w:ind w:left="5965" w:hanging="634"/>
      </w:pPr>
      <w:rPr>
        <w:rFonts w:hint="default"/>
        <w:lang w:val="en-US" w:eastAsia="en-US" w:bidi="ar-SA"/>
      </w:rPr>
    </w:lvl>
    <w:lvl w:ilvl="8">
      <w:start w:val="0"/>
      <w:numFmt w:val="bullet"/>
      <w:lvlText w:val="•"/>
      <w:lvlJc w:val="left"/>
      <w:pPr>
        <w:ind w:left="6836" w:hanging="634"/>
      </w:pPr>
      <w:rPr>
        <w:rFonts w:hint="default"/>
        <w:lang w:val="en-US" w:eastAsia="en-US" w:bidi="ar-SA"/>
      </w:rPr>
    </w:lvl>
  </w:abstract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en-US" w:eastAsia="en-US" w:bidi="ar-SA"/>
    </w:rPr>
  </w:style>
  <w:style w:styleId="BodyText" w:type="paragraph">
    <w:name w:val="Body Text"/>
    <w:basedOn w:val="Normal"/>
    <w:uiPriority w:val="1"/>
    <w:qFormat/>
    <w:pPr>
      <w:spacing w:before="20"/>
      <w:ind w:left="20"/>
    </w:pPr>
    <w:rPr>
      <w:rFonts w:ascii="Cambria" w:hAnsi="Cambria" w:eastAsia="Cambria" w:cs="Cambria"/>
      <w:sz w:val="24"/>
      <w:szCs w:val="24"/>
      <w:lang w:val="en-US" w:eastAsia="en-US" w:bidi="ar-SA"/>
    </w:rPr>
  </w:style>
  <w:style w:styleId="Title" w:type="paragraph">
    <w:name w:val="Title"/>
    <w:basedOn w:val="Normal"/>
    <w:uiPriority w:val="1"/>
    <w:qFormat/>
    <w:pPr>
      <w:spacing w:before="20"/>
      <w:ind w:left="20"/>
    </w:pPr>
    <w:rPr>
      <w:rFonts w:ascii="Cambria" w:hAnsi="Cambria" w:eastAsia="Cambria" w:cs="Cambria"/>
      <w:b/>
      <w:bCs/>
      <w:sz w:val="72"/>
      <w:szCs w:val="72"/>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info@futuretogether.com.au" TargetMode="External"/><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Amer Hussein</dc:creator>
  <dcterms:created xsi:type="dcterms:W3CDTF">2022-09-26T04:41:03Z</dcterms:created>
  <dcterms:modified xsi:type="dcterms:W3CDTF">2022-09-26T04:41:03Z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2022-08-01T00:00:00Z</vt:filetime>
  </property>
  <property fmtid="{D5CDD505-2E9C-101B-9397-08002B2CF9AE}" pid="3" name="Creator">
    <vt:lpwstr>Microsoft® Word for Microsoft 365</vt:lpwstr>
  </property>
  <property fmtid="{D5CDD505-2E9C-101B-9397-08002B2CF9AE}" pid="4" name="LastSaved">
    <vt:filetime>2022-09-26T00:00:00Z</vt:filetime>
  </property>
  <property fmtid="{D5CDD505-2E9C-101B-9397-08002B2CF9AE}" pid="5" name="Producer">
    <vt:lpwstr>Microsoft® Word for Microsoft 365</vt:lpwstr>
  </property>
</Properties>
</file>